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E1D1">
      <w:pPr>
        <w:spacing w:line="360" w:lineRule="auto"/>
        <w:jc w:val="center"/>
        <w:rPr>
          <w:b/>
          <w:sz w:val="32"/>
          <w:szCs w:val="32"/>
        </w:rPr>
      </w:pPr>
    </w:p>
    <w:p w14:paraId="608890A3">
      <w:pPr>
        <w:spacing w:line="360" w:lineRule="auto"/>
        <w:jc w:val="center"/>
        <w:rPr>
          <w:b/>
          <w:sz w:val="32"/>
          <w:szCs w:val="32"/>
        </w:rPr>
      </w:pPr>
    </w:p>
    <w:p w14:paraId="6D0B340A">
      <w:pPr>
        <w:spacing w:line="360" w:lineRule="auto"/>
        <w:jc w:val="center"/>
        <w:rPr>
          <w:rFonts w:eastAsia="楷体_GB2312"/>
          <w:b/>
          <w:sz w:val="84"/>
        </w:rPr>
      </w:pPr>
      <w:r>
        <w:rPr>
          <w:b/>
          <w:sz w:val="32"/>
          <w:szCs w:val="32"/>
        </w:rPr>
        <w:drawing>
          <wp:inline distT="0" distB="0" distL="114300" distR="114300">
            <wp:extent cx="1772920" cy="1440180"/>
            <wp:effectExtent l="0" t="0" r="1778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772920" cy="1440180"/>
                    </a:xfrm>
                    <a:prstGeom prst="rect">
                      <a:avLst/>
                    </a:prstGeom>
                    <a:noFill/>
                    <a:ln>
                      <a:noFill/>
                    </a:ln>
                  </pic:spPr>
                </pic:pic>
              </a:graphicData>
            </a:graphic>
          </wp:inline>
        </w:drawing>
      </w:r>
    </w:p>
    <w:p w14:paraId="04273B45">
      <w:pPr>
        <w:spacing w:line="360" w:lineRule="auto"/>
        <w:jc w:val="center"/>
        <w:rPr>
          <w:rFonts w:ascii="宋体" w:hAnsi="宋体" w:cs="宋体"/>
          <w:b/>
          <w:sz w:val="84"/>
        </w:rPr>
      </w:pPr>
      <w:r>
        <w:rPr>
          <w:rFonts w:hint="eastAsia" w:ascii="宋体" w:hAnsi="宋体" w:cs="宋体"/>
          <w:b/>
          <w:sz w:val="84"/>
        </w:rPr>
        <w:t>招标文件</w:t>
      </w:r>
    </w:p>
    <w:tbl>
      <w:tblPr>
        <w:tblStyle w:val="26"/>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7DF4F0A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tcPr>
          <w:p w14:paraId="5E31D43C">
            <w:pPr>
              <w:spacing w:line="360" w:lineRule="auto"/>
              <w:jc w:val="center"/>
            </w:pPr>
          </w:p>
        </w:tc>
      </w:tr>
    </w:tbl>
    <w:p w14:paraId="0BF0C60C">
      <w:pPr>
        <w:spacing w:line="360" w:lineRule="auto"/>
        <w:rPr>
          <w:rFonts w:ascii="楷体_GB2312" w:eastAsia="楷体_GB2312"/>
          <w:sz w:val="28"/>
        </w:rPr>
      </w:pPr>
    </w:p>
    <w:p w14:paraId="7C1F6AC9">
      <w:pPr>
        <w:spacing w:line="360" w:lineRule="auto"/>
        <w:ind w:firstLine="562" w:firstLineChars="200"/>
        <w:rPr>
          <w:rFonts w:hint="eastAsia" w:ascii="宋体" w:hAnsi="宋体" w:cs="宋体"/>
          <w:b/>
          <w:sz w:val="28"/>
          <w:szCs w:val="28"/>
          <w:lang w:val="en-US" w:eastAsia="zh-CN"/>
        </w:rPr>
      </w:pPr>
      <w:r>
        <w:rPr>
          <w:rFonts w:hint="eastAsia" w:ascii="宋体" w:hAnsi="宋体" w:cs="宋体"/>
          <w:b/>
          <w:sz w:val="28"/>
          <w:szCs w:val="28"/>
        </w:rPr>
        <w:t>项目名称：</w:t>
      </w:r>
      <w:r>
        <w:rPr>
          <w:rFonts w:hint="eastAsia" w:ascii="宋体" w:hAnsi="宋体" w:cs="宋体"/>
          <w:b/>
          <w:sz w:val="28"/>
          <w:szCs w:val="28"/>
          <w:lang w:val="en-US" w:eastAsia="zh-CN"/>
        </w:rPr>
        <w:t>方大城</w:t>
      </w:r>
    </w:p>
    <w:p w14:paraId="6CA80287">
      <w:pPr>
        <w:spacing w:line="360" w:lineRule="auto"/>
        <w:ind w:firstLine="562" w:firstLineChars="200"/>
        <w:rPr>
          <w:rFonts w:ascii="宋体" w:hAnsi="宋体" w:cs="宋体"/>
          <w:b/>
          <w:sz w:val="28"/>
          <w:szCs w:val="28"/>
        </w:rPr>
      </w:pPr>
      <w:r>
        <w:rPr>
          <w:rFonts w:hint="eastAsia" w:ascii="宋体" w:hAnsi="宋体" w:cs="宋体"/>
          <w:b/>
          <w:sz w:val="28"/>
          <w:szCs w:val="28"/>
        </w:rPr>
        <w:t>招标名称：</w:t>
      </w:r>
      <w:r>
        <w:rPr>
          <w:rFonts w:hint="eastAsia" w:ascii="宋体" w:hAnsi="宋体" w:cs="宋体"/>
          <w:b/>
          <w:sz w:val="28"/>
          <w:szCs w:val="28"/>
          <w:lang w:eastAsia="zh-CN"/>
        </w:rPr>
        <w:t>方大城高效机房系统节能改造工程</w:t>
      </w:r>
      <w:r>
        <w:rPr>
          <w:rFonts w:hint="eastAsia" w:ascii="宋体" w:hAnsi="宋体" w:cs="宋体"/>
          <w:b/>
          <w:sz w:val="28"/>
          <w:szCs w:val="28"/>
        </w:rPr>
        <w:t>采购招标</w:t>
      </w:r>
    </w:p>
    <w:p w14:paraId="5E795DD3">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bCs/>
          <w:sz w:val="28"/>
          <w:szCs w:val="28"/>
        </w:rPr>
        <w:t>招 标 人：</w:t>
      </w:r>
      <w:r>
        <w:rPr>
          <w:rFonts w:hint="eastAsia" w:ascii="宋体" w:hAnsi="宋体" w:cs="宋体"/>
          <w:b/>
          <w:bCs/>
          <w:sz w:val="28"/>
          <w:szCs w:val="28"/>
          <w:lang w:val="en-US" w:eastAsia="zh-CN"/>
        </w:rPr>
        <w:t>深圳市方大物业管理有限公司</w:t>
      </w:r>
    </w:p>
    <w:p w14:paraId="537E5C55">
      <w:pPr>
        <w:spacing w:line="360" w:lineRule="auto"/>
        <w:ind w:firstLine="562" w:firstLineChars="200"/>
        <w:rPr>
          <w:rFonts w:ascii="宋体" w:hAnsi="宋体" w:cs="宋体"/>
          <w:b/>
          <w:sz w:val="28"/>
          <w:szCs w:val="28"/>
        </w:rPr>
      </w:pPr>
      <w:r>
        <w:rPr>
          <w:rFonts w:hint="eastAsia" w:ascii="宋体" w:hAnsi="宋体" w:cs="宋体"/>
          <w:b/>
          <w:sz w:val="28"/>
          <w:szCs w:val="28"/>
        </w:rPr>
        <w:t>招标日期：202</w:t>
      </w:r>
      <w:r>
        <w:rPr>
          <w:rFonts w:hint="eastAsia" w:ascii="宋体" w:hAnsi="宋体" w:cs="宋体"/>
          <w:b/>
          <w:sz w:val="28"/>
          <w:szCs w:val="28"/>
          <w:lang w:val="en-US" w:eastAsia="zh-CN"/>
        </w:rPr>
        <w:t>6</w:t>
      </w:r>
      <w:r>
        <w:rPr>
          <w:rFonts w:hint="eastAsia" w:ascii="宋体" w:hAnsi="宋体" w:cs="宋体"/>
          <w:b/>
          <w:sz w:val="28"/>
          <w:szCs w:val="28"/>
        </w:rPr>
        <w:t>年</w:t>
      </w:r>
      <w:r>
        <w:rPr>
          <w:rFonts w:hint="eastAsia" w:ascii="宋体" w:hAnsi="宋体" w:cs="宋体"/>
          <w:b/>
          <w:sz w:val="28"/>
          <w:szCs w:val="28"/>
          <w:lang w:val="en-US" w:eastAsia="zh-CN"/>
        </w:rPr>
        <w:t>7</w:t>
      </w:r>
      <w:r>
        <w:rPr>
          <w:rFonts w:hint="eastAsia" w:ascii="宋体" w:hAnsi="宋体" w:cs="宋体"/>
          <w:b/>
          <w:sz w:val="28"/>
          <w:szCs w:val="28"/>
        </w:rPr>
        <w:t>月</w:t>
      </w:r>
    </w:p>
    <w:p w14:paraId="762B5BE0">
      <w:pPr>
        <w:pStyle w:val="19"/>
        <w:pBdr>
          <w:bottom w:val="none" w:color="auto" w:sz="0" w:space="1"/>
        </w:pBdr>
        <w:spacing w:line="360" w:lineRule="auto"/>
        <w:rPr>
          <w:rFonts w:ascii="宋体" w:hAnsi="宋体" w:cs="宋体"/>
          <w:b/>
          <w:sz w:val="28"/>
          <w:szCs w:val="28"/>
        </w:rPr>
      </w:pPr>
    </w:p>
    <w:p w14:paraId="45502D81">
      <w:pPr>
        <w:pStyle w:val="19"/>
        <w:pBdr>
          <w:bottom w:val="none" w:color="auto" w:sz="0" w:space="1"/>
        </w:pBdr>
        <w:spacing w:line="360" w:lineRule="auto"/>
        <w:rPr>
          <w:rFonts w:ascii="宋体" w:hAnsi="宋体" w:cs="宋体"/>
          <w:b/>
          <w:sz w:val="28"/>
          <w:szCs w:val="28"/>
        </w:rPr>
      </w:pPr>
    </w:p>
    <w:p w14:paraId="77B441DF">
      <w:pPr>
        <w:pStyle w:val="19"/>
        <w:pBdr>
          <w:bottom w:val="none" w:color="auto" w:sz="0" w:space="1"/>
        </w:pBdr>
        <w:spacing w:line="360" w:lineRule="auto"/>
        <w:rPr>
          <w:rFonts w:ascii="宋体" w:hAnsi="宋体" w:cs="宋体"/>
          <w:b/>
          <w:sz w:val="28"/>
          <w:szCs w:val="28"/>
        </w:rPr>
      </w:pPr>
    </w:p>
    <w:tbl>
      <w:tblPr>
        <w:tblStyle w:val="26"/>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2EE475D2">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tcPr>
          <w:p w14:paraId="2FBFA2AA">
            <w:pPr>
              <w:spacing w:line="360" w:lineRule="auto"/>
              <w:rPr>
                <w:rFonts w:ascii="楷体_GB2312" w:eastAsia="楷体_GB2312"/>
              </w:rPr>
            </w:pPr>
          </w:p>
        </w:tc>
      </w:tr>
    </w:tbl>
    <w:p w14:paraId="2E1322DF">
      <w:pPr>
        <w:spacing w:line="360" w:lineRule="auto"/>
        <w:jc w:val="both"/>
        <w:rPr>
          <w:rFonts w:ascii="宋体" w:hAnsi="宋体"/>
          <w:b/>
          <w:sz w:val="72"/>
          <w:szCs w:val="72"/>
        </w:rPr>
      </w:pPr>
    </w:p>
    <w:p w14:paraId="7F3CC477">
      <w:pPr>
        <w:spacing w:line="360" w:lineRule="auto"/>
        <w:jc w:val="both"/>
        <w:rPr>
          <w:b/>
          <w:sz w:val="32"/>
          <w:szCs w:val="32"/>
        </w:rPr>
        <w:sectPr>
          <w:headerReference r:id="rId3" w:type="default"/>
          <w:pgSz w:w="11906" w:h="16838"/>
          <w:pgMar w:top="1440" w:right="1080" w:bottom="1440" w:left="1080" w:header="1361" w:footer="851" w:gutter="0"/>
          <w:pgNumType w:start="1"/>
          <w:cols w:space="720" w:num="1"/>
          <w:docGrid w:type="lines" w:linePitch="326" w:charSpace="0"/>
        </w:sectPr>
      </w:pPr>
    </w:p>
    <w:p w14:paraId="05081609">
      <w:pPr>
        <w:pStyle w:val="19"/>
        <w:pBdr>
          <w:bottom w:val="none" w:color="auto" w:sz="0" w:space="1"/>
        </w:pBdr>
        <w:spacing w:line="360" w:lineRule="auto"/>
        <w:jc w:val="both"/>
        <w:rPr>
          <w:rFonts w:ascii="宋体" w:hAnsi="宋体"/>
        </w:rPr>
      </w:pPr>
    </w:p>
    <w:sdt>
      <w:sdtPr>
        <w:rPr>
          <w:rFonts w:ascii="宋体" w:hAnsi="宋体"/>
          <w:b/>
          <w:bCs/>
          <w:kern w:val="2"/>
          <w:sz w:val="56"/>
          <w:szCs w:val="96"/>
        </w:rPr>
        <w:id w:val="147466910"/>
        <w:docPartObj>
          <w:docPartGallery w:val="Table of Contents"/>
          <w:docPartUnique/>
        </w:docPartObj>
      </w:sdtPr>
      <w:sdtEndPr>
        <w:rPr>
          <w:rFonts w:hint="eastAsia" w:ascii="宋体" w:hAnsi="宋体"/>
          <w:b/>
          <w:bCs/>
          <w:kern w:val="2"/>
          <w:sz w:val="18"/>
          <w:szCs w:val="32"/>
        </w:rPr>
      </w:sdtEndPr>
      <w:sdtContent>
        <w:p w14:paraId="5D49962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622F4C7">
          <w:pPr>
            <w:pStyle w:val="20"/>
            <w:tabs>
              <w:tab w:val="right" w:leader="dot" w:pos="9746"/>
            </w:tabs>
          </w:pPr>
          <w:r>
            <w:rPr>
              <w:rFonts w:hint="eastAsia" w:ascii="宋体" w:hAnsi="宋体"/>
              <w:b/>
              <w:kern w:val="2"/>
              <w:sz w:val="32"/>
              <w:szCs w:val="32"/>
            </w:rPr>
            <w:fldChar w:fldCharType="begin"/>
          </w:r>
          <w:r>
            <w:rPr>
              <w:rFonts w:hint="eastAsia" w:ascii="宋体" w:hAnsi="宋体"/>
              <w:b/>
              <w:kern w:val="2"/>
              <w:sz w:val="32"/>
              <w:szCs w:val="32"/>
            </w:rPr>
            <w:instrText xml:space="preserve">TOC \o "1-2" \h \u </w:instrText>
          </w:r>
          <w:r>
            <w:rPr>
              <w:rFonts w:hint="eastAsia" w:ascii="宋体" w:hAnsi="宋体"/>
              <w:b/>
              <w:kern w:val="2"/>
              <w:sz w:val="32"/>
              <w:szCs w:val="32"/>
            </w:rPr>
            <w:fldChar w:fldCharType="separate"/>
          </w:r>
          <w:r>
            <w:rPr>
              <w:rFonts w:hint="eastAsia" w:ascii="宋体" w:hAnsi="宋体"/>
              <w:kern w:val="2"/>
              <w:szCs w:val="32"/>
            </w:rPr>
            <w:fldChar w:fldCharType="begin"/>
          </w:r>
          <w:r>
            <w:rPr>
              <w:rFonts w:hint="eastAsia" w:ascii="宋体" w:hAnsi="宋体"/>
              <w:kern w:val="2"/>
              <w:szCs w:val="32"/>
            </w:rPr>
            <w:instrText xml:space="preserve"> HYPERLINK \l _Toc17455 </w:instrText>
          </w:r>
          <w:r>
            <w:rPr>
              <w:rFonts w:hint="eastAsia" w:ascii="宋体" w:hAnsi="宋体"/>
              <w:kern w:val="2"/>
              <w:szCs w:val="32"/>
            </w:rPr>
            <w:fldChar w:fldCharType="separate"/>
          </w:r>
          <w:r>
            <w:rPr>
              <w:rFonts w:hint="eastAsia" w:ascii="宋体" w:hAnsi="宋体" w:eastAsia="宋体" w:cs="宋体"/>
              <w:bCs w:val="0"/>
            </w:rPr>
            <w:t>一、招标邀请</w:t>
          </w:r>
          <w:r>
            <w:tab/>
          </w:r>
          <w:r>
            <w:fldChar w:fldCharType="begin"/>
          </w:r>
          <w:r>
            <w:instrText xml:space="preserve"> PAGEREF _Toc17455 \h </w:instrText>
          </w:r>
          <w:r>
            <w:fldChar w:fldCharType="separate"/>
          </w:r>
          <w:r>
            <w:t>2</w:t>
          </w:r>
          <w:r>
            <w:fldChar w:fldCharType="end"/>
          </w:r>
          <w:r>
            <w:rPr>
              <w:rFonts w:hint="eastAsia" w:ascii="宋体" w:hAnsi="宋体"/>
              <w:kern w:val="2"/>
              <w:szCs w:val="32"/>
            </w:rPr>
            <w:fldChar w:fldCharType="end"/>
          </w:r>
        </w:p>
        <w:p w14:paraId="5F5CF5DB">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_Toc21233 </w:instrText>
          </w:r>
          <w:r>
            <w:rPr>
              <w:rFonts w:hint="eastAsia" w:ascii="宋体" w:hAnsi="宋体"/>
              <w:szCs w:val="32"/>
            </w:rPr>
            <w:fldChar w:fldCharType="separate"/>
          </w:r>
          <w:r>
            <w:rPr>
              <w:rFonts w:hint="eastAsia" w:ascii="宋体" w:hAnsi="宋体" w:eastAsia="宋体" w:cs="宋体"/>
              <w:bCs w:val="0"/>
            </w:rPr>
            <w:t>二、招标需求</w:t>
          </w:r>
          <w:r>
            <w:tab/>
          </w:r>
          <w:r>
            <w:fldChar w:fldCharType="begin"/>
          </w:r>
          <w:r>
            <w:instrText xml:space="preserve"> PAGEREF _Toc21233 \h </w:instrText>
          </w:r>
          <w:r>
            <w:fldChar w:fldCharType="separate"/>
          </w:r>
          <w:r>
            <w:t>2</w:t>
          </w:r>
          <w:r>
            <w:fldChar w:fldCharType="end"/>
          </w:r>
          <w:r>
            <w:rPr>
              <w:rFonts w:hint="eastAsia" w:ascii="宋体" w:hAnsi="宋体"/>
              <w:szCs w:val="32"/>
            </w:rPr>
            <w:fldChar w:fldCharType="end"/>
          </w:r>
        </w:p>
        <w:p w14:paraId="0477F9CA">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_Toc22907 </w:instrText>
          </w:r>
          <w:r>
            <w:rPr>
              <w:rFonts w:hint="eastAsia" w:ascii="宋体" w:hAnsi="宋体"/>
              <w:szCs w:val="32"/>
            </w:rPr>
            <w:fldChar w:fldCharType="separate"/>
          </w:r>
          <w:r>
            <w:rPr>
              <w:rFonts w:hint="eastAsia" w:ascii="宋体" w:hAnsi="宋体" w:eastAsia="宋体" w:cs="宋体"/>
              <w:bCs w:val="0"/>
              <w:kern w:val="32"/>
              <w:szCs w:val="32"/>
              <w:lang w:val="en-US" w:eastAsia="zh-CN" w:bidi="ar-SA"/>
            </w:rPr>
            <w:t>三、投标须知</w:t>
          </w:r>
          <w:r>
            <w:tab/>
          </w:r>
          <w:r>
            <w:fldChar w:fldCharType="begin"/>
          </w:r>
          <w:r>
            <w:instrText xml:space="preserve"> PAGEREF _Toc22907 \h </w:instrText>
          </w:r>
          <w:r>
            <w:fldChar w:fldCharType="separate"/>
          </w:r>
          <w:r>
            <w:t>9</w:t>
          </w:r>
          <w:r>
            <w:fldChar w:fldCharType="end"/>
          </w:r>
          <w:r>
            <w:rPr>
              <w:rFonts w:hint="eastAsia" w:ascii="宋体" w:hAnsi="宋体"/>
              <w:szCs w:val="32"/>
            </w:rPr>
            <w:fldChar w:fldCharType="end"/>
          </w:r>
        </w:p>
        <w:p w14:paraId="208370BF">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_Toc20638 </w:instrText>
          </w:r>
          <w:r>
            <w:rPr>
              <w:rFonts w:hint="eastAsia" w:ascii="宋体" w:hAnsi="宋体"/>
              <w:szCs w:val="32"/>
            </w:rPr>
            <w:fldChar w:fldCharType="separate"/>
          </w:r>
          <w:r>
            <w:rPr>
              <w:rFonts w:hint="eastAsia" w:ascii="宋体" w:hAnsi="宋体" w:eastAsia="宋体" w:cs="宋体"/>
              <w:bCs w:val="0"/>
            </w:rPr>
            <w:t>四、投标人资格要求</w:t>
          </w:r>
          <w:r>
            <w:tab/>
          </w:r>
          <w:r>
            <w:fldChar w:fldCharType="begin"/>
          </w:r>
          <w:r>
            <w:instrText xml:space="preserve"> PAGEREF _Toc20638 \h </w:instrText>
          </w:r>
          <w:r>
            <w:fldChar w:fldCharType="separate"/>
          </w:r>
          <w:r>
            <w:t>10</w:t>
          </w:r>
          <w:r>
            <w:fldChar w:fldCharType="end"/>
          </w:r>
          <w:r>
            <w:rPr>
              <w:rFonts w:hint="eastAsia" w:ascii="宋体" w:hAnsi="宋体"/>
              <w:szCs w:val="32"/>
            </w:rPr>
            <w:fldChar w:fldCharType="end"/>
          </w:r>
        </w:p>
        <w:p w14:paraId="3463EB99">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_Toc8541 </w:instrText>
          </w:r>
          <w:r>
            <w:rPr>
              <w:rFonts w:hint="eastAsia" w:ascii="宋体" w:hAnsi="宋体"/>
              <w:szCs w:val="32"/>
            </w:rPr>
            <w:fldChar w:fldCharType="separate"/>
          </w:r>
          <w:r>
            <w:rPr>
              <w:rFonts w:hint="eastAsia" w:ascii="宋体" w:hAnsi="宋体" w:eastAsia="宋体" w:cs="宋体"/>
              <w:bCs w:val="0"/>
            </w:rPr>
            <w:t>五、标书领取与送达</w:t>
          </w:r>
          <w:r>
            <w:tab/>
          </w:r>
          <w:r>
            <w:fldChar w:fldCharType="begin"/>
          </w:r>
          <w:r>
            <w:instrText xml:space="preserve"> PAGEREF _Toc8541 \h </w:instrText>
          </w:r>
          <w:r>
            <w:fldChar w:fldCharType="separate"/>
          </w:r>
          <w:r>
            <w:t>11</w:t>
          </w:r>
          <w:r>
            <w:fldChar w:fldCharType="end"/>
          </w:r>
          <w:r>
            <w:rPr>
              <w:rFonts w:hint="eastAsia" w:ascii="宋体" w:hAnsi="宋体"/>
              <w:szCs w:val="32"/>
            </w:rPr>
            <w:fldChar w:fldCharType="end"/>
          </w:r>
        </w:p>
        <w:p w14:paraId="25EB16FC">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_Toc18777 </w:instrText>
          </w:r>
          <w:r>
            <w:rPr>
              <w:rFonts w:hint="eastAsia" w:ascii="宋体" w:hAnsi="宋体"/>
              <w:szCs w:val="32"/>
            </w:rPr>
            <w:fldChar w:fldCharType="separate"/>
          </w:r>
          <w:r>
            <w:rPr>
              <w:rFonts w:hint="eastAsia" w:ascii="宋体" w:hAnsi="宋体" w:eastAsia="宋体" w:cs="宋体"/>
              <w:bCs w:val="0"/>
            </w:rPr>
            <w:t>六、投标文件编制要求</w:t>
          </w:r>
          <w:r>
            <w:tab/>
          </w:r>
          <w:r>
            <w:fldChar w:fldCharType="begin"/>
          </w:r>
          <w:r>
            <w:instrText xml:space="preserve"> PAGEREF _Toc18777 \h </w:instrText>
          </w:r>
          <w:r>
            <w:fldChar w:fldCharType="separate"/>
          </w:r>
          <w:r>
            <w:t>12</w:t>
          </w:r>
          <w:r>
            <w:fldChar w:fldCharType="end"/>
          </w:r>
          <w:r>
            <w:rPr>
              <w:rFonts w:hint="eastAsia" w:ascii="宋体" w:hAnsi="宋体"/>
              <w:szCs w:val="32"/>
            </w:rPr>
            <w:fldChar w:fldCharType="end"/>
          </w:r>
        </w:p>
        <w:p w14:paraId="17FA2F24">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_Toc3241 </w:instrText>
          </w:r>
          <w:r>
            <w:rPr>
              <w:rFonts w:hint="eastAsia" w:ascii="宋体" w:hAnsi="宋体"/>
              <w:szCs w:val="32"/>
            </w:rPr>
            <w:fldChar w:fldCharType="separate"/>
          </w:r>
          <w:r>
            <w:rPr>
              <w:rFonts w:hint="eastAsia" w:ascii="宋体" w:hAnsi="宋体" w:eastAsia="宋体" w:cs="宋体"/>
              <w:i w:val="0"/>
              <w:iCs w:val="0"/>
            </w:rPr>
            <w:t>附件一：报价汇总表</w:t>
          </w:r>
          <w:r>
            <w:rPr>
              <w:rFonts w:hint="eastAsia" w:ascii="宋体" w:hAnsi="宋体" w:cs="宋体"/>
              <w:i w:val="0"/>
              <w:iCs w:val="0"/>
              <w:lang w:val="en-US" w:eastAsia="zh-CN"/>
            </w:rPr>
            <w:t>(参照以下格式，内容自拟）</w:t>
          </w:r>
          <w:r>
            <w:tab/>
          </w:r>
          <w:r>
            <w:fldChar w:fldCharType="begin"/>
          </w:r>
          <w:r>
            <w:instrText xml:space="preserve"> PAGEREF _Toc3241 \h </w:instrText>
          </w:r>
          <w:r>
            <w:fldChar w:fldCharType="separate"/>
          </w:r>
          <w:r>
            <w:t>14</w:t>
          </w:r>
          <w:r>
            <w:fldChar w:fldCharType="end"/>
          </w:r>
          <w:r>
            <w:rPr>
              <w:rFonts w:hint="eastAsia" w:ascii="宋体" w:hAnsi="宋体"/>
              <w:szCs w:val="32"/>
            </w:rPr>
            <w:fldChar w:fldCharType="end"/>
          </w:r>
        </w:p>
        <w:p w14:paraId="78B4CBA8">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_Toc13088 </w:instrText>
          </w:r>
          <w:r>
            <w:rPr>
              <w:rFonts w:hint="eastAsia" w:ascii="宋体" w:hAnsi="宋体"/>
              <w:szCs w:val="32"/>
            </w:rPr>
            <w:fldChar w:fldCharType="separate"/>
          </w:r>
          <w:r>
            <w:rPr>
              <w:rFonts w:hint="eastAsia" w:ascii="宋体" w:hAnsi="宋体" w:eastAsia="宋体" w:cs="宋体"/>
              <w:i w:val="0"/>
              <w:iCs w:val="0"/>
            </w:rPr>
            <w:t>附件二：报价明细表</w:t>
          </w:r>
          <w:r>
            <w:rPr>
              <w:rFonts w:hint="eastAsia" w:ascii="宋体" w:hAnsi="宋体" w:cs="宋体"/>
              <w:i w:val="0"/>
              <w:iCs w:val="0"/>
              <w:lang w:val="en-US" w:eastAsia="zh-CN"/>
            </w:rPr>
            <w:t>(参照以下格式，内容自拟）</w:t>
          </w:r>
          <w:r>
            <w:tab/>
          </w:r>
          <w:r>
            <w:fldChar w:fldCharType="begin"/>
          </w:r>
          <w:r>
            <w:instrText xml:space="preserve"> PAGEREF _Toc13088 \h </w:instrText>
          </w:r>
          <w:r>
            <w:fldChar w:fldCharType="separate"/>
          </w:r>
          <w:r>
            <w:t>15</w:t>
          </w:r>
          <w:r>
            <w:fldChar w:fldCharType="end"/>
          </w:r>
          <w:r>
            <w:rPr>
              <w:rFonts w:hint="eastAsia" w:ascii="宋体" w:hAnsi="宋体"/>
              <w:szCs w:val="32"/>
            </w:rPr>
            <w:fldChar w:fldCharType="end"/>
          </w:r>
        </w:p>
        <w:p w14:paraId="39F04CA2">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_Toc18421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eastAsia="宋体" w:cs="宋体"/>
              <w:i w:val="0"/>
              <w:iCs w:val="0"/>
              <w:lang w:val="en-US" w:eastAsia="zh-CN"/>
            </w:rPr>
            <w:t>三</w:t>
          </w:r>
          <w:r>
            <w:rPr>
              <w:rFonts w:hint="eastAsia" w:ascii="宋体" w:hAnsi="宋体" w:eastAsia="宋体" w:cs="宋体"/>
              <w:i w:val="0"/>
              <w:iCs w:val="0"/>
            </w:rPr>
            <w:t>：投标承诺书</w:t>
          </w:r>
          <w:r>
            <w:tab/>
          </w:r>
          <w:r>
            <w:fldChar w:fldCharType="begin"/>
          </w:r>
          <w:r>
            <w:instrText xml:space="preserve"> PAGEREF _Toc18421 \h </w:instrText>
          </w:r>
          <w:r>
            <w:fldChar w:fldCharType="separate"/>
          </w:r>
          <w:r>
            <w:t>16</w:t>
          </w:r>
          <w:r>
            <w:fldChar w:fldCharType="end"/>
          </w:r>
          <w:r>
            <w:rPr>
              <w:rFonts w:hint="eastAsia" w:ascii="宋体" w:hAnsi="宋体"/>
              <w:szCs w:val="32"/>
            </w:rPr>
            <w:fldChar w:fldCharType="end"/>
          </w:r>
        </w:p>
        <w:p w14:paraId="3E7D5250">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_Toc9337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eastAsia="宋体" w:cs="宋体"/>
              <w:i w:val="0"/>
              <w:iCs w:val="0"/>
              <w:lang w:val="en-US" w:eastAsia="zh-CN"/>
            </w:rPr>
            <w:t>四</w:t>
          </w:r>
          <w:r>
            <w:rPr>
              <w:rFonts w:hint="eastAsia" w:ascii="宋体" w:hAnsi="宋体" w:eastAsia="宋体" w:cs="宋体"/>
              <w:i w:val="0"/>
              <w:iCs w:val="0"/>
            </w:rPr>
            <w:t>：投标廉洁承诺书</w:t>
          </w:r>
          <w:r>
            <w:tab/>
          </w:r>
          <w:r>
            <w:fldChar w:fldCharType="begin"/>
          </w:r>
          <w:r>
            <w:instrText xml:space="preserve"> PAGEREF _Toc9337 \h </w:instrText>
          </w:r>
          <w:r>
            <w:fldChar w:fldCharType="separate"/>
          </w:r>
          <w:r>
            <w:t>17</w:t>
          </w:r>
          <w:r>
            <w:fldChar w:fldCharType="end"/>
          </w:r>
          <w:r>
            <w:rPr>
              <w:rFonts w:hint="eastAsia" w:ascii="宋体" w:hAnsi="宋体"/>
              <w:szCs w:val="32"/>
            </w:rPr>
            <w:fldChar w:fldCharType="end"/>
          </w:r>
        </w:p>
        <w:p w14:paraId="38A039CF">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_Toc25297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eastAsia="宋体" w:cs="宋体"/>
              <w:i w:val="0"/>
              <w:iCs w:val="0"/>
              <w:lang w:val="en-US" w:eastAsia="zh-CN"/>
            </w:rPr>
            <w:t>五</w:t>
          </w:r>
          <w:r>
            <w:rPr>
              <w:rFonts w:hint="eastAsia" w:ascii="宋体" w:hAnsi="宋体" w:eastAsia="宋体" w:cs="宋体"/>
              <w:i w:val="0"/>
              <w:iCs w:val="0"/>
            </w:rPr>
            <w:t>：招标文件合同范本确认函</w:t>
          </w:r>
          <w:r>
            <w:tab/>
          </w:r>
          <w:r>
            <w:fldChar w:fldCharType="begin"/>
          </w:r>
          <w:r>
            <w:instrText xml:space="preserve"> PAGEREF _Toc25297 \h </w:instrText>
          </w:r>
          <w:r>
            <w:fldChar w:fldCharType="separate"/>
          </w:r>
          <w:r>
            <w:t>18</w:t>
          </w:r>
          <w:r>
            <w:fldChar w:fldCharType="end"/>
          </w:r>
          <w:r>
            <w:rPr>
              <w:rFonts w:hint="eastAsia" w:ascii="宋体" w:hAnsi="宋体"/>
              <w:szCs w:val="32"/>
            </w:rPr>
            <w:fldChar w:fldCharType="end"/>
          </w:r>
        </w:p>
        <w:p w14:paraId="00C3672E">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_Toc32082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eastAsia="宋体" w:cs="宋体"/>
              <w:i w:val="0"/>
              <w:iCs w:val="0"/>
              <w:lang w:val="en-US" w:eastAsia="zh-CN"/>
            </w:rPr>
            <w:t>六</w:t>
          </w:r>
          <w:r>
            <w:rPr>
              <w:rFonts w:hint="eastAsia" w:ascii="宋体" w:hAnsi="宋体" w:eastAsia="宋体" w:cs="宋体"/>
              <w:i w:val="0"/>
              <w:iCs w:val="0"/>
            </w:rPr>
            <w:t>：法定代表人资格证明书</w:t>
          </w:r>
          <w:r>
            <w:tab/>
          </w:r>
          <w:r>
            <w:fldChar w:fldCharType="begin"/>
          </w:r>
          <w:r>
            <w:instrText xml:space="preserve"> PAGEREF _Toc32082 \h </w:instrText>
          </w:r>
          <w:r>
            <w:fldChar w:fldCharType="separate"/>
          </w:r>
          <w:r>
            <w:t>19</w:t>
          </w:r>
          <w:r>
            <w:fldChar w:fldCharType="end"/>
          </w:r>
          <w:r>
            <w:rPr>
              <w:rFonts w:hint="eastAsia" w:ascii="宋体" w:hAnsi="宋体"/>
              <w:szCs w:val="32"/>
            </w:rPr>
            <w:fldChar w:fldCharType="end"/>
          </w:r>
        </w:p>
        <w:p w14:paraId="235CD734">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_Toc31141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eastAsia="宋体" w:cs="宋体"/>
              <w:i w:val="0"/>
              <w:iCs w:val="0"/>
              <w:lang w:val="en-US" w:eastAsia="zh-CN"/>
            </w:rPr>
            <w:t>七</w:t>
          </w:r>
          <w:r>
            <w:rPr>
              <w:rFonts w:hint="eastAsia" w:ascii="宋体" w:hAnsi="宋体" w:eastAsia="宋体" w:cs="宋体"/>
              <w:i w:val="0"/>
              <w:iCs w:val="0"/>
            </w:rPr>
            <w:t>：委托书</w:t>
          </w:r>
          <w:r>
            <w:tab/>
          </w:r>
          <w:r>
            <w:fldChar w:fldCharType="begin"/>
          </w:r>
          <w:r>
            <w:instrText xml:space="preserve"> PAGEREF _Toc31141 \h </w:instrText>
          </w:r>
          <w:r>
            <w:fldChar w:fldCharType="separate"/>
          </w:r>
          <w:r>
            <w:t>20</w:t>
          </w:r>
          <w:r>
            <w:fldChar w:fldCharType="end"/>
          </w:r>
          <w:r>
            <w:rPr>
              <w:rFonts w:hint="eastAsia" w:ascii="宋体" w:hAnsi="宋体"/>
              <w:szCs w:val="32"/>
            </w:rPr>
            <w:fldChar w:fldCharType="end"/>
          </w:r>
        </w:p>
        <w:p w14:paraId="2905C6A1">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_Toc31703 </w:instrText>
          </w:r>
          <w:r>
            <w:rPr>
              <w:rFonts w:hint="eastAsia" w:ascii="宋体" w:hAnsi="宋体"/>
              <w:szCs w:val="32"/>
            </w:rPr>
            <w:fldChar w:fldCharType="separate"/>
          </w:r>
          <w:r>
            <w:rPr>
              <w:rFonts w:hint="eastAsia" w:ascii="宋体" w:hAnsi="宋体" w:eastAsia="宋体" w:cs="宋体"/>
              <w:i w:val="0"/>
              <w:iCs w:val="0"/>
            </w:rPr>
            <w:t>附件</w:t>
          </w:r>
          <w:r>
            <w:rPr>
              <w:rFonts w:hint="eastAsia" w:ascii="宋体" w:hAnsi="宋体" w:cs="宋体"/>
              <w:i w:val="0"/>
              <w:iCs w:val="0"/>
              <w:lang w:val="en-US" w:eastAsia="zh-CN"/>
            </w:rPr>
            <w:t>八</w:t>
          </w:r>
          <w:r>
            <w:rPr>
              <w:rFonts w:hint="eastAsia" w:ascii="宋体" w:hAnsi="宋体" w:eastAsia="宋体" w:cs="宋体"/>
              <w:i w:val="0"/>
              <w:iCs w:val="0"/>
            </w:rPr>
            <w:t>：</w:t>
          </w:r>
          <w:r>
            <w:rPr>
              <w:rFonts w:hint="eastAsia" w:ascii="宋体" w:hAnsi="宋体" w:cs="宋体"/>
              <w:i w:val="0"/>
              <w:iCs w:val="0"/>
              <w:lang w:val="en-US" w:eastAsia="zh-CN"/>
            </w:rPr>
            <w:t>投标保证金转账凭证</w:t>
          </w:r>
          <w:r>
            <w:tab/>
          </w:r>
          <w:r>
            <w:fldChar w:fldCharType="begin"/>
          </w:r>
          <w:r>
            <w:instrText xml:space="preserve"> PAGEREF _Toc31703 \h </w:instrText>
          </w:r>
          <w:r>
            <w:fldChar w:fldCharType="separate"/>
          </w:r>
          <w:r>
            <w:t>21</w:t>
          </w:r>
          <w:r>
            <w:fldChar w:fldCharType="end"/>
          </w:r>
          <w:r>
            <w:rPr>
              <w:rFonts w:hint="eastAsia" w:ascii="宋体" w:hAnsi="宋体"/>
              <w:szCs w:val="32"/>
            </w:rPr>
            <w:fldChar w:fldCharType="end"/>
          </w:r>
        </w:p>
        <w:p w14:paraId="01E61438">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_Toc16303 </w:instrText>
          </w:r>
          <w:r>
            <w:rPr>
              <w:rFonts w:hint="eastAsia" w:ascii="宋体" w:hAnsi="宋体"/>
              <w:szCs w:val="32"/>
            </w:rPr>
            <w:fldChar w:fldCharType="separate"/>
          </w:r>
          <w:r>
            <w:rPr>
              <w:rFonts w:hint="eastAsia" w:ascii="宋体" w:hAnsi="宋体" w:eastAsia="宋体" w:cs="宋体"/>
            </w:rPr>
            <w:t>七、合同及其合同附件</w:t>
          </w:r>
          <w:r>
            <w:tab/>
          </w:r>
          <w:r>
            <w:fldChar w:fldCharType="begin"/>
          </w:r>
          <w:r>
            <w:instrText xml:space="preserve"> PAGEREF _Toc16303 \h </w:instrText>
          </w:r>
          <w:r>
            <w:fldChar w:fldCharType="separate"/>
          </w:r>
          <w:r>
            <w:t>22</w:t>
          </w:r>
          <w:r>
            <w:fldChar w:fldCharType="end"/>
          </w:r>
          <w:r>
            <w:rPr>
              <w:rFonts w:hint="eastAsia" w:ascii="宋体" w:hAnsi="宋体"/>
              <w:szCs w:val="32"/>
            </w:rPr>
            <w:fldChar w:fldCharType="end"/>
          </w:r>
        </w:p>
        <w:p w14:paraId="6CF89D5C">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_Toc17678 </w:instrText>
          </w:r>
          <w:r>
            <w:rPr>
              <w:rFonts w:hint="eastAsia" w:ascii="宋体" w:hAnsi="宋体"/>
              <w:szCs w:val="32"/>
            </w:rPr>
            <w:fldChar w:fldCharType="separate"/>
          </w:r>
          <w:r>
            <w:rPr>
              <w:rFonts w:hint="eastAsia" w:ascii="宋体" w:hAnsi="宋体" w:cs="宋体"/>
              <w:szCs w:val="36"/>
              <w:lang w:eastAsia="zh-CN"/>
            </w:rPr>
            <w:t>方大城高效机房系统节能改造工程</w:t>
          </w:r>
          <w:r>
            <w:rPr>
              <w:rFonts w:hint="eastAsia" w:ascii="宋体" w:hAnsi="宋体" w:eastAsia="宋体" w:cs="宋体"/>
              <w:szCs w:val="36"/>
            </w:rPr>
            <w:t>合同</w:t>
          </w:r>
          <w:r>
            <w:tab/>
          </w:r>
          <w:r>
            <w:fldChar w:fldCharType="begin"/>
          </w:r>
          <w:r>
            <w:instrText xml:space="preserve"> PAGEREF _Toc17678 \h </w:instrText>
          </w:r>
          <w:r>
            <w:fldChar w:fldCharType="separate"/>
          </w:r>
          <w:r>
            <w:t>22</w:t>
          </w:r>
          <w:r>
            <w:fldChar w:fldCharType="end"/>
          </w:r>
          <w:r>
            <w:rPr>
              <w:rFonts w:hint="eastAsia" w:ascii="宋体" w:hAnsi="宋体"/>
              <w:szCs w:val="32"/>
            </w:rPr>
            <w:fldChar w:fldCharType="end"/>
          </w:r>
        </w:p>
        <w:p w14:paraId="6D1DC978">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_Toc29105 </w:instrText>
          </w:r>
          <w:r>
            <w:rPr>
              <w:rFonts w:hint="eastAsia" w:ascii="宋体" w:hAnsi="宋体"/>
              <w:szCs w:val="32"/>
            </w:rPr>
            <w:fldChar w:fldCharType="separate"/>
          </w:r>
          <w:r>
            <w:rPr>
              <w:rFonts w:hint="eastAsia" w:ascii="宋体" w:hAnsi="宋体" w:eastAsia="宋体" w:cs="宋体"/>
              <w:bCs/>
              <w:szCs w:val="28"/>
            </w:rPr>
            <w:t>附件一：报价及服务方案</w:t>
          </w:r>
          <w:r>
            <w:tab/>
          </w:r>
          <w:r>
            <w:fldChar w:fldCharType="begin"/>
          </w:r>
          <w:r>
            <w:instrText xml:space="preserve"> PAGEREF _Toc29105 \h </w:instrText>
          </w:r>
          <w:r>
            <w:fldChar w:fldCharType="separate"/>
          </w:r>
          <w:r>
            <w:t>29</w:t>
          </w:r>
          <w:r>
            <w:fldChar w:fldCharType="end"/>
          </w:r>
          <w:r>
            <w:rPr>
              <w:rFonts w:hint="eastAsia" w:ascii="宋体" w:hAnsi="宋体"/>
              <w:szCs w:val="32"/>
            </w:rPr>
            <w:fldChar w:fldCharType="end"/>
          </w:r>
        </w:p>
        <w:p w14:paraId="308522A5">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_Toc26420 </w:instrText>
          </w:r>
          <w:r>
            <w:rPr>
              <w:rFonts w:hint="eastAsia" w:ascii="宋体" w:hAnsi="宋体"/>
              <w:szCs w:val="32"/>
            </w:rPr>
            <w:fldChar w:fldCharType="separate"/>
          </w:r>
          <w:r>
            <w:rPr>
              <w:rFonts w:hint="eastAsia" w:ascii="宋体" w:hAnsi="宋体" w:eastAsia="宋体" w:cs="宋体"/>
              <w:bCs/>
              <w:szCs w:val="28"/>
            </w:rPr>
            <w:t>附件二：安全管理协议</w:t>
          </w:r>
          <w:r>
            <w:tab/>
          </w:r>
          <w:r>
            <w:fldChar w:fldCharType="begin"/>
          </w:r>
          <w:r>
            <w:instrText xml:space="preserve"> PAGEREF _Toc26420 \h </w:instrText>
          </w:r>
          <w:r>
            <w:fldChar w:fldCharType="separate"/>
          </w:r>
          <w:r>
            <w:t>30</w:t>
          </w:r>
          <w:r>
            <w:fldChar w:fldCharType="end"/>
          </w:r>
          <w:r>
            <w:rPr>
              <w:rFonts w:hint="eastAsia" w:ascii="宋体" w:hAnsi="宋体"/>
              <w:szCs w:val="32"/>
            </w:rPr>
            <w:fldChar w:fldCharType="end"/>
          </w:r>
        </w:p>
        <w:p w14:paraId="5E8F983B">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_Toc16209 </w:instrText>
          </w:r>
          <w:r>
            <w:rPr>
              <w:rFonts w:hint="eastAsia" w:ascii="宋体" w:hAnsi="宋体"/>
              <w:szCs w:val="32"/>
            </w:rPr>
            <w:fldChar w:fldCharType="separate"/>
          </w:r>
          <w:r>
            <w:rPr>
              <w:rFonts w:hint="eastAsia" w:ascii="宋体" w:hAnsi="宋体" w:eastAsia="宋体" w:cs="宋体"/>
              <w:bCs/>
              <w:szCs w:val="28"/>
            </w:rPr>
            <w:t>附件三：环境和职业健康安全协议书</w:t>
          </w:r>
          <w:r>
            <w:tab/>
          </w:r>
          <w:r>
            <w:fldChar w:fldCharType="begin"/>
          </w:r>
          <w:r>
            <w:instrText xml:space="preserve"> PAGEREF _Toc16209 \h </w:instrText>
          </w:r>
          <w:r>
            <w:fldChar w:fldCharType="separate"/>
          </w:r>
          <w:r>
            <w:t>33</w:t>
          </w:r>
          <w:r>
            <w:fldChar w:fldCharType="end"/>
          </w:r>
          <w:r>
            <w:rPr>
              <w:rFonts w:hint="eastAsia" w:ascii="宋体" w:hAnsi="宋体"/>
              <w:szCs w:val="32"/>
            </w:rPr>
            <w:fldChar w:fldCharType="end"/>
          </w:r>
        </w:p>
        <w:p w14:paraId="44035C2A">
          <w:pPr>
            <w:pStyle w:val="22"/>
            <w:tabs>
              <w:tab w:val="right" w:leader="dot" w:pos="9746"/>
            </w:tabs>
          </w:pPr>
          <w:r>
            <w:rPr>
              <w:rFonts w:hint="eastAsia" w:ascii="宋体" w:hAnsi="宋体"/>
              <w:szCs w:val="32"/>
            </w:rPr>
            <w:fldChar w:fldCharType="begin"/>
          </w:r>
          <w:r>
            <w:rPr>
              <w:rFonts w:hint="eastAsia" w:ascii="宋体" w:hAnsi="宋体"/>
              <w:szCs w:val="32"/>
            </w:rPr>
            <w:instrText xml:space="preserve"> HYPERLINK \l _Toc19512 </w:instrText>
          </w:r>
          <w:r>
            <w:rPr>
              <w:rFonts w:hint="eastAsia" w:ascii="宋体" w:hAnsi="宋体"/>
              <w:szCs w:val="32"/>
            </w:rPr>
            <w:fldChar w:fldCharType="separate"/>
          </w:r>
          <w:r>
            <w:rPr>
              <w:rFonts w:hint="eastAsia" w:ascii="宋体" w:hAnsi="宋体" w:eastAsia="宋体" w:cs="宋体"/>
              <w:bCs/>
              <w:szCs w:val="28"/>
            </w:rPr>
            <w:t>附件四：合作廉洁承诺书</w:t>
          </w:r>
          <w:r>
            <w:tab/>
          </w:r>
          <w:r>
            <w:fldChar w:fldCharType="begin"/>
          </w:r>
          <w:r>
            <w:instrText xml:space="preserve"> PAGEREF _Toc19512 \h </w:instrText>
          </w:r>
          <w:r>
            <w:fldChar w:fldCharType="separate"/>
          </w:r>
          <w:r>
            <w:t>38</w:t>
          </w:r>
          <w:r>
            <w:fldChar w:fldCharType="end"/>
          </w:r>
          <w:r>
            <w:rPr>
              <w:rFonts w:hint="eastAsia" w:ascii="宋体" w:hAnsi="宋体"/>
              <w:szCs w:val="32"/>
            </w:rPr>
            <w:fldChar w:fldCharType="end"/>
          </w:r>
        </w:p>
        <w:p w14:paraId="30B4FEF8">
          <w:pPr>
            <w:pStyle w:val="20"/>
            <w:tabs>
              <w:tab w:val="right" w:leader="dot" w:pos="9746"/>
            </w:tabs>
          </w:pPr>
          <w:r>
            <w:rPr>
              <w:rFonts w:hint="eastAsia" w:ascii="宋体" w:hAnsi="宋体"/>
              <w:szCs w:val="32"/>
            </w:rPr>
            <w:fldChar w:fldCharType="begin"/>
          </w:r>
          <w:r>
            <w:rPr>
              <w:rFonts w:hint="eastAsia" w:ascii="宋体" w:hAnsi="宋体"/>
              <w:szCs w:val="32"/>
            </w:rPr>
            <w:instrText xml:space="preserve"> HYPERLINK \l _Toc26683 </w:instrText>
          </w:r>
          <w:r>
            <w:rPr>
              <w:rFonts w:hint="eastAsia" w:ascii="宋体" w:hAnsi="宋体"/>
              <w:szCs w:val="32"/>
            </w:rPr>
            <w:fldChar w:fldCharType="separate"/>
          </w:r>
          <w:r>
            <w:rPr>
              <w:rFonts w:hint="eastAsia" w:ascii="宋体" w:hAnsi="宋体" w:eastAsia="宋体" w:cs="宋体"/>
            </w:rPr>
            <w:t>八、招标文件回执</w:t>
          </w:r>
          <w:r>
            <w:tab/>
          </w:r>
          <w:r>
            <w:fldChar w:fldCharType="begin"/>
          </w:r>
          <w:r>
            <w:instrText xml:space="preserve"> PAGEREF _Toc26683 \h </w:instrText>
          </w:r>
          <w:r>
            <w:fldChar w:fldCharType="separate"/>
          </w:r>
          <w:r>
            <w:t>39</w:t>
          </w:r>
          <w:r>
            <w:fldChar w:fldCharType="end"/>
          </w:r>
          <w:r>
            <w:rPr>
              <w:rFonts w:hint="eastAsia" w:ascii="宋体" w:hAnsi="宋体"/>
              <w:szCs w:val="32"/>
            </w:rPr>
            <w:fldChar w:fldCharType="end"/>
          </w:r>
        </w:p>
        <w:p w14:paraId="08A76C84">
          <w:pPr>
            <w:pStyle w:val="19"/>
            <w:pBdr>
              <w:bottom w:val="none" w:color="auto" w:sz="0" w:space="1"/>
            </w:pBdr>
            <w:tabs>
              <w:tab w:val="left" w:pos="3591"/>
              <w:tab w:val="clear" w:pos="4153"/>
            </w:tabs>
            <w:spacing w:line="480" w:lineRule="auto"/>
            <w:jc w:val="both"/>
            <w:rPr>
              <w:rFonts w:ascii="宋体" w:hAnsi="宋体"/>
              <w:b/>
              <w:sz w:val="36"/>
              <w:szCs w:val="36"/>
            </w:rPr>
            <w:sectPr>
              <w:headerReference r:id="rId4" w:type="default"/>
              <w:footerReference r:id="rId5" w:type="default"/>
              <w:pgSz w:w="11906" w:h="16838"/>
              <w:pgMar w:top="1440" w:right="1080" w:bottom="1440" w:left="1080" w:header="1134" w:footer="851" w:gutter="0"/>
              <w:pgNumType w:start="1"/>
              <w:cols w:space="720" w:num="1"/>
              <w:docGrid w:type="lines" w:linePitch="326" w:charSpace="0"/>
            </w:sectPr>
          </w:pPr>
          <w:r>
            <w:rPr>
              <w:rFonts w:hint="eastAsia" w:ascii="宋体" w:hAnsi="宋体"/>
              <w:szCs w:val="32"/>
            </w:rPr>
            <w:fldChar w:fldCharType="end"/>
          </w:r>
        </w:p>
      </w:sdtContent>
    </w:sdt>
    <w:p w14:paraId="6D9589B3">
      <w:pPr>
        <w:spacing w:line="360" w:lineRule="auto"/>
        <w:jc w:val="center"/>
        <w:rPr>
          <w:rFonts w:hint="eastAsia" w:eastAsia="宋体"/>
          <w:b/>
          <w:bCs/>
          <w:sz w:val="36"/>
          <w:szCs w:val="36"/>
          <w:lang w:val="en-US" w:eastAsia="zh-CN"/>
        </w:rPr>
      </w:pPr>
      <w:r>
        <w:rPr>
          <w:rFonts w:hint="eastAsia"/>
          <w:b/>
          <w:bCs/>
          <w:sz w:val="36"/>
          <w:szCs w:val="36"/>
          <w:lang w:eastAsia="zh-CN"/>
        </w:rPr>
        <w:t>方大</w:t>
      </w:r>
      <w:r>
        <w:rPr>
          <w:rFonts w:hint="eastAsia"/>
          <w:b/>
          <w:bCs/>
          <w:sz w:val="36"/>
          <w:szCs w:val="36"/>
          <w:lang w:val="en-US" w:eastAsia="zh-CN"/>
        </w:rPr>
        <w:t>城高效机房系统节能</w:t>
      </w:r>
      <w:r>
        <w:rPr>
          <w:rFonts w:hint="eastAsia"/>
          <w:b/>
          <w:bCs/>
          <w:sz w:val="36"/>
          <w:szCs w:val="36"/>
          <w:lang w:eastAsia="zh-CN"/>
        </w:rPr>
        <w:t>改造</w:t>
      </w:r>
      <w:r>
        <w:rPr>
          <w:rFonts w:hint="eastAsia"/>
          <w:b/>
          <w:bCs/>
          <w:sz w:val="36"/>
          <w:szCs w:val="36"/>
        </w:rPr>
        <w:t>招标</w:t>
      </w:r>
      <w:r>
        <w:rPr>
          <w:rFonts w:hint="eastAsia"/>
          <w:b/>
          <w:bCs/>
          <w:sz w:val="36"/>
          <w:szCs w:val="36"/>
          <w:lang w:val="en-US" w:eastAsia="zh-CN"/>
        </w:rPr>
        <w:t>文件</w:t>
      </w:r>
    </w:p>
    <w:p w14:paraId="33BC422A">
      <w:pPr>
        <w:pStyle w:val="2"/>
        <w:rPr>
          <w:rFonts w:hint="eastAsia" w:ascii="宋体" w:hAnsi="宋体" w:eastAsia="宋体" w:cs="宋体"/>
        </w:rPr>
      </w:pPr>
      <w:bookmarkStart w:id="0" w:name="_Toc14323"/>
      <w:bookmarkStart w:id="1" w:name="_Toc17455"/>
      <w:bookmarkStart w:id="2" w:name="_Toc17617"/>
      <w:bookmarkStart w:id="3" w:name="_Toc1308"/>
      <w:bookmarkStart w:id="4" w:name="_Toc19584_WPSOffice_Level1"/>
      <w:r>
        <w:rPr>
          <w:rFonts w:hint="eastAsia" w:ascii="宋体" w:hAnsi="宋体" w:eastAsia="宋体" w:cs="宋体"/>
          <w:bCs w:val="0"/>
        </w:rPr>
        <w:t>一、招标邀请</w:t>
      </w:r>
      <w:bookmarkEnd w:id="0"/>
      <w:bookmarkEnd w:id="1"/>
      <w:bookmarkEnd w:id="2"/>
      <w:bookmarkEnd w:id="3"/>
      <w:bookmarkEnd w:id="4"/>
    </w:p>
    <w:p w14:paraId="0C9BB40D">
      <w:pPr>
        <w:spacing w:line="360" w:lineRule="auto"/>
        <w:ind w:firstLine="480" w:firstLineChars="200"/>
        <w:rPr>
          <w:rFonts w:hint="eastAsia" w:ascii="宋体" w:hAnsi="宋体" w:eastAsia="宋体" w:cs="宋体"/>
          <w:b/>
          <w:bCs/>
          <w:sz w:val="28"/>
          <w:szCs w:val="28"/>
        </w:rPr>
      </w:pPr>
      <w:r>
        <w:rPr>
          <w:rFonts w:hint="eastAsia" w:ascii="宋体" w:hAnsi="宋体" w:eastAsia="宋体" w:cs="宋体"/>
        </w:rPr>
        <w:t>深圳市方大物业管理有限公司拟对</w:t>
      </w:r>
      <w:r>
        <w:rPr>
          <w:rFonts w:hint="eastAsia" w:ascii="宋体" w:hAnsi="宋体" w:eastAsia="宋体" w:cs="宋体"/>
          <w:lang w:val="en-US" w:eastAsia="zh-CN"/>
        </w:rPr>
        <w:t>我司</w:t>
      </w:r>
      <w:r>
        <w:rPr>
          <w:rFonts w:hint="eastAsia" w:ascii="宋体" w:hAnsi="宋体" w:cs="宋体"/>
          <w:lang w:val="en-US" w:eastAsia="zh-CN"/>
        </w:rPr>
        <w:t>方大城高效机房系统节能改造工程</w:t>
      </w:r>
      <w:r>
        <w:rPr>
          <w:rFonts w:hint="eastAsia" w:ascii="宋体" w:hAnsi="宋体" w:eastAsia="宋体" w:cs="宋体"/>
          <w:lang w:val="en-US" w:eastAsia="zh-CN"/>
        </w:rPr>
        <w:t>工作进行</w:t>
      </w:r>
      <w:r>
        <w:rPr>
          <w:rFonts w:hint="eastAsia" w:ascii="宋体" w:hAnsi="宋体" w:eastAsia="宋体" w:cs="宋体"/>
        </w:rPr>
        <w:t>招标，若贵公司有意向参与本项目的投标，请贵公司按照以下信息和要求进行报价。</w:t>
      </w:r>
    </w:p>
    <w:p w14:paraId="773D7F56">
      <w:pPr>
        <w:pStyle w:val="2"/>
        <w:rPr>
          <w:rFonts w:hint="eastAsia" w:ascii="宋体" w:hAnsi="宋体" w:eastAsia="宋体" w:cs="宋体"/>
          <w:bCs w:val="0"/>
        </w:rPr>
      </w:pPr>
      <w:bookmarkStart w:id="5" w:name="_Toc26039"/>
      <w:bookmarkStart w:id="6" w:name="_Toc21233"/>
      <w:bookmarkStart w:id="7" w:name="_Toc173_WPSOffice_Level1"/>
      <w:bookmarkStart w:id="8" w:name="_Toc24974"/>
      <w:bookmarkStart w:id="9" w:name="_Toc14024"/>
      <w:r>
        <w:rPr>
          <w:rFonts w:hint="eastAsia" w:ascii="宋体" w:hAnsi="宋体" w:eastAsia="宋体" w:cs="宋体"/>
          <w:bCs w:val="0"/>
        </w:rPr>
        <w:t>二、招标需求</w:t>
      </w:r>
      <w:bookmarkEnd w:id="5"/>
      <w:bookmarkEnd w:id="6"/>
      <w:bookmarkEnd w:id="7"/>
      <w:bookmarkEnd w:id="8"/>
      <w:bookmarkEnd w:id="9"/>
    </w:p>
    <w:p w14:paraId="40084DB6">
      <w:pPr>
        <w:numPr>
          <w:ilvl w:val="0"/>
          <w:numId w:val="2"/>
        </w:numPr>
        <w:spacing w:line="360" w:lineRule="auto"/>
        <w:rPr>
          <w:rFonts w:hint="eastAsia" w:ascii="宋体" w:hAnsi="宋体" w:eastAsia="宋体" w:cs="宋体"/>
          <w:color w:val="000000"/>
        </w:rPr>
      </w:pPr>
      <w:r>
        <w:rPr>
          <w:rFonts w:hint="eastAsia" w:ascii="宋体" w:hAnsi="宋体" w:eastAsia="宋体" w:cs="宋体"/>
        </w:rPr>
        <w:t>招标项目：</w:t>
      </w:r>
      <w:r>
        <w:rPr>
          <w:rFonts w:hint="eastAsia" w:ascii="宋体" w:hAnsi="宋体" w:cs="宋体"/>
          <w:lang w:eastAsia="zh-CN"/>
        </w:rPr>
        <w:t>方大城高效机房系统节能改造工程</w:t>
      </w:r>
      <w:r>
        <w:rPr>
          <w:rFonts w:hint="eastAsia" w:ascii="宋体" w:hAnsi="宋体" w:eastAsia="宋体" w:cs="宋体"/>
        </w:rPr>
        <w:t>采购招标</w:t>
      </w:r>
      <w:r>
        <w:rPr>
          <w:rFonts w:hint="eastAsia" w:ascii="宋体" w:hAnsi="宋体" w:cs="宋体"/>
          <w:lang w:eastAsia="zh-CN"/>
        </w:rPr>
        <w:t>；</w:t>
      </w:r>
    </w:p>
    <w:p w14:paraId="478C5EF6">
      <w:pPr>
        <w:numPr>
          <w:ilvl w:val="0"/>
          <w:numId w:val="2"/>
        </w:numPr>
        <w:spacing w:line="360" w:lineRule="auto"/>
        <w:rPr>
          <w:rFonts w:hint="eastAsia" w:ascii="宋体" w:hAnsi="宋体" w:eastAsia="宋体" w:cs="宋体"/>
        </w:rPr>
      </w:pPr>
      <w:r>
        <w:rPr>
          <w:rFonts w:hint="eastAsia" w:ascii="宋体" w:hAnsi="宋体" w:eastAsia="宋体" w:cs="宋体"/>
        </w:rPr>
        <w:t>项目地点：</w:t>
      </w:r>
      <w:r>
        <w:rPr>
          <w:rFonts w:asciiTheme="minorEastAsia" w:hAnsiTheme="minorEastAsia"/>
          <w:sz w:val="24"/>
        </w:rPr>
        <w:t>南山区龙珠四路2号（北环大道与龙珠四路交汇处）</w:t>
      </w:r>
      <w:r>
        <w:rPr>
          <w:rFonts w:hint="eastAsia" w:ascii="宋体" w:hAnsi="宋体" w:cs="宋体"/>
          <w:lang w:val="en-US" w:eastAsia="zh-CN"/>
        </w:rPr>
        <w:t>；</w:t>
      </w:r>
    </w:p>
    <w:p w14:paraId="1FD464DF">
      <w:pPr>
        <w:numPr>
          <w:ilvl w:val="0"/>
          <w:numId w:val="2"/>
        </w:numPr>
        <w:spacing w:line="360" w:lineRule="auto"/>
        <w:rPr>
          <w:rFonts w:hint="eastAsia" w:ascii="宋体" w:hAnsi="宋体" w:eastAsia="宋体" w:cs="宋体"/>
          <w:color w:val="000000"/>
          <w:lang w:val="zh-CN"/>
        </w:rPr>
      </w:pPr>
      <w:r>
        <w:rPr>
          <w:rFonts w:hint="eastAsia" w:ascii="宋体" w:hAnsi="宋体" w:eastAsia="宋体" w:cs="宋体"/>
        </w:rPr>
        <w:t>招标服务范围：</w:t>
      </w:r>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42"/>
        <w:gridCol w:w="7418"/>
      </w:tblGrid>
      <w:tr w14:paraId="2E60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780" w:type="dxa"/>
            <w:shd w:val="clear" w:color="auto" w:fill="auto"/>
            <w:vAlign w:val="center"/>
          </w:tcPr>
          <w:p w14:paraId="743EC8D9">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342" w:type="dxa"/>
            <w:shd w:val="clear" w:color="000000" w:fill="FFFFFF"/>
            <w:vAlign w:val="center"/>
          </w:tcPr>
          <w:p w14:paraId="35DC0889">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7418" w:type="dxa"/>
            <w:shd w:val="clear" w:color="000000" w:fill="FFFFFF"/>
            <w:vAlign w:val="center"/>
          </w:tcPr>
          <w:p w14:paraId="0617F595">
            <w:pPr>
              <w:spacing w:line="360" w:lineRule="auto"/>
              <w:jc w:val="center"/>
              <w:rPr>
                <w:rFonts w:hint="eastAsia" w:ascii="宋体" w:hAnsi="宋体" w:eastAsia="宋体" w:cs="宋体"/>
                <w:b/>
                <w:bCs/>
              </w:rPr>
            </w:pPr>
            <w:r>
              <w:rPr>
                <w:rFonts w:hint="eastAsia" w:ascii="宋体" w:hAnsi="宋体" w:eastAsia="宋体" w:cs="宋体"/>
                <w:b/>
                <w:bCs/>
              </w:rPr>
              <w:t>内 容</w:t>
            </w:r>
          </w:p>
        </w:tc>
      </w:tr>
      <w:tr w14:paraId="3EC8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3AD1553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342" w:type="dxa"/>
            <w:shd w:val="clear" w:color="000000" w:fill="FFFFFF"/>
            <w:vAlign w:val="center"/>
          </w:tcPr>
          <w:p w14:paraId="7F9E9E0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招标范围</w:t>
            </w:r>
          </w:p>
        </w:tc>
        <w:tc>
          <w:tcPr>
            <w:tcW w:w="7418" w:type="dxa"/>
            <w:shd w:val="clear" w:color="000000" w:fill="FFFFFF"/>
            <w:vAlign w:val="center"/>
          </w:tcPr>
          <w:p w14:paraId="25587C11">
            <w:pPr>
              <w:numPr>
                <w:ilvl w:val="0"/>
                <w:numId w:val="3"/>
              </w:numPr>
              <w:spacing w:line="360" w:lineRule="auto"/>
              <w:jc w:val="both"/>
              <w:rPr>
                <w:rFonts w:hint="eastAsia" w:ascii="宋体" w:hAnsi="宋体" w:cs="宋体"/>
                <w:sz w:val="21"/>
                <w:szCs w:val="21"/>
                <w:lang w:val="en-US" w:eastAsia="zh-CN"/>
              </w:rPr>
            </w:pPr>
            <w:r>
              <w:rPr>
                <w:rFonts w:hint="eastAsia" w:ascii="宋体" w:hAnsi="宋体" w:cs="宋体"/>
                <w:sz w:val="21"/>
                <w:szCs w:val="21"/>
                <w:lang w:val="en-US" w:eastAsia="zh-CN"/>
              </w:rPr>
              <w:t>提交制冷机房群控系统方案并完成相关图纸深化，方案图纸内所有元器件及管理平台软件的采购、安装、调试，包括但不限于以下内容：</w:t>
            </w:r>
          </w:p>
          <w:p w14:paraId="7654D867">
            <w:pPr>
              <w:numPr>
                <w:ilvl w:val="0"/>
                <w:numId w:val="0"/>
              </w:numPr>
              <w:spacing w:line="360" w:lineRule="auto"/>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（1）原制冷机房群控系统改为PLC控制，包含制冷机房、屋面冷却水塔、板换层水泵的PLC控制。</w:t>
            </w:r>
          </w:p>
          <w:p w14:paraId="240812A4">
            <w:pPr>
              <w:numPr>
                <w:ilvl w:val="255"/>
                <w:numId w:val="0"/>
              </w:numPr>
              <w:spacing w:line="360" w:lineRule="auto"/>
              <w:jc w:val="both"/>
              <w:rPr>
                <w:rFonts w:hint="default"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lang w:val="en-US" w:eastAsia="zh-CN"/>
              </w:rPr>
              <w:t>更换系统控制所需的各类传感器。</w:t>
            </w:r>
          </w:p>
          <w:p w14:paraId="4F027A53">
            <w:pPr>
              <w:numPr>
                <w:ilvl w:val="255"/>
                <w:numId w:val="0"/>
              </w:numPr>
              <w:spacing w:line="360" w:lineRule="auto"/>
              <w:jc w:val="both"/>
              <w:rPr>
                <w:rFonts w:hint="default"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对原有制冷机房设备变频控制柜改造，使其适配更改后的群控系统</w:t>
            </w:r>
          </w:p>
          <w:p w14:paraId="76829B44">
            <w:pPr>
              <w:numPr>
                <w:ilvl w:val="255"/>
                <w:numId w:val="0"/>
              </w:numPr>
              <w:spacing w:line="360" w:lineRule="auto"/>
              <w:jc w:val="both"/>
              <w:rPr>
                <w:rFonts w:hint="default" w:ascii="宋体" w:hAnsi="宋体" w:eastAsia="宋体" w:cs="宋体"/>
                <w:b/>
                <w:bCs/>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建立自控平台</w:t>
            </w:r>
            <w:r>
              <w:rPr>
                <w:rFonts w:hint="eastAsia" w:ascii="宋体" w:hAnsi="宋体" w:cs="宋体"/>
                <w:sz w:val="21"/>
                <w:szCs w:val="21"/>
                <w:lang w:eastAsia="zh-CN"/>
              </w:rPr>
              <w:t>，</w:t>
            </w:r>
            <w:r>
              <w:rPr>
                <w:rFonts w:hint="eastAsia" w:ascii="宋体" w:hAnsi="宋体" w:eastAsia="宋体" w:cs="宋体"/>
                <w:sz w:val="21"/>
                <w:szCs w:val="21"/>
                <w:lang w:val="en-US" w:eastAsia="zh-CN"/>
              </w:rPr>
              <w:t>制冷机房群控系统</w:t>
            </w:r>
            <w:r>
              <w:rPr>
                <w:rFonts w:hint="eastAsia" w:ascii="宋体" w:hAnsi="宋体" w:cs="宋体"/>
                <w:sz w:val="21"/>
                <w:szCs w:val="21"/>
                <w:lang w:val="en-US" w:eastAsia="zh-CN"/>
              </w:rPr>
              <w:t>本地化部署（服务器硬件平台甲方提供）</w:t>
            </w:r>
          </w:p>
        </w:tc>
      </w:tr>
      <w:tr w14:paraId="43B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777A9AA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342" w:type="dxa"/>
            <w:shd w:val="clear" w:color="000000" w:fill="FFFFFF"/>
            <w:vAlign w:val="center"/>
          </w:tcPr>
          <w:p w14:paraId="7E05C7E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招标事项</w:t>
            </w:r>
          </w:p>
        </w:tc>
        <w:tc>
          <w:tcPr>
            <w:tcW w:w="7418" w:type="dxa"/>
            <w:shd w:val="clear" w:color="000000" w:fill="FFFFFF"/>
            <w:vAlign w:val="center"/>
          </w:tcPr>
          <w:p w14:paraId="139C16FE">
            <w:pPr>
              <w:spacing w:line="360" w:lineRule="auto"/>
              <w:rPr>
                <w:rFonts w:hint="eastAsia" w:ascii="宋体" w:hAnsi="宋体" w:eastAsia="宋体" w:cs="宋体"/>
                <w:szCs w:val="21"/>
              </w:rPr>
            </w:pPr>
            <w:r>
              <w:rPr>
                <w:rFonts w:hint="eastAsia" w:ascii="宋体" w:hAnsi="宋体" w:cs="宋体"/>
                <w:sz w:val="21"/>
                <w:szCs w:val="21"/>
                <w:lang w:val="en-US" w:eastAsia="zh-CN"/>
              </w:rPr>
              <w:t>提交制冷机房群控系统方案并完成相关图纸深化，方案图纸内所有元器件及管理平台软件的采购、安装、调试</w:t>
            </w:r>
            <w:r>
              <w:rPr>
                <w:rFonts w:hint="eastAsia" w:ascii="宋体" w:hAnsi="宋体" w:eastAsia="宋体" w:cs="宋体"/>
                <w:sz w:val="21"/>
                <w:szCs w:val="21"/>
                <w:lang w:val="en-US" w:eastAsia="zh-CN"/>
              </w:rPr>
              <w:t>，建立空调自控</w:t>
            </w:r>
            <w:r>
              <w:rPr>
                <w:rFonts w:hint="eastAsia" w:ascii="宋体" w:hAnsi="宋体" w:eastAsia="宋体" w:cs="宋体"/>
                <w:sz w:val="21"/>
                <w:szCs w:val="21"/>
              </w:rPr>
              <w:t>平台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实现对中央空调的集中控制与智能化运维。</w:t>
            </w:r>
          </w:p>
        </w:tc>
      </w:tr>
      <w:tr w14:paraId="5397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0" w:type="dxa"/>
            <w:shd w:val="clear" w:color="auto" w:fill="auto"/>
            <w:vAlign w:val="center"/>
          </w:tcPr>
          <w:p w14:paraId="493313D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342" w:type="dxa"/>
            <w:shd w:val="clear" w:color="000000" w:fill="FFFFFF"/>
            <w:vAlign w:val="center"/>
          </w:tcPr>
          <w:p w14:paraId="1FCA41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验收标准</w:t>
            </w:r>
          </w:p>
        </w:tc>
        <w:tc>
          <w:tcPr>
            <w:tcW w:w="7418" w:type="dxa"/>
            <w:shd w:val="clear" w:color="000000" w:fill="FFFFFF"/>
            <w:vAlign w:val="center"/>
          </w:tcPr>
          <w:p w14:paraId="68CA28C8">
            <w:pPr>
              <w:spacing w:line="360" w:lineRule="auto"/>
              <w:rPr>
                <w:rFonts w:hint="default" w:ascii="宋体" w:hAnsi="宋体" w:eastAsia="宋体" w:cs="宋体"/>
                <w:sz w:val="21"/>
                <w:szCs w:val="21"/>
                <w:lang w:val="en-US"/>
              </w:rPr>
            </w:pPr>
            <w:r>
              <w:rPr>
                <w:rFonts w:hint="eastAsia" w:ascii="宋体" w:hAnsi="宋体" w:eastAsia="宋体" w:cs="宋体"/>
                <w:sz w:val="21"/>
                <w:szCs w:val="21"/>
              </w:rPr>
              <w:t>各系统正常投入使用，功能正常，性能达到相关技术规范要求</w:t>
            </w:r>
            <w:r>
              <w:rPr>
                <w:rFonts w:hint="eastAsia" w:ascii="宋体" w:hAnsi="宋体" w:cs="宋体"/>
                <w:sz w:val="21"/>
                <w:szCs w:val="21"/>
                <w:lang w:eastAsia="zh-CN"/>
              </w:rPr>
              <w:t>，</w:t>
            </w:r>
            <w:r>
              <w:rPr>
                <w:rFonts w:hint="eastAsia" w:ascii="宋体" w:hAnsi="宋体" w:eastAsia="宋体" w:cs="宋体"/>
                <w:sz w:val="21"/>
                <w:szCs w:val="21"/>
                <w:lang w:val="en-US" w:eastAsia="zh-CN"/>
              </w:rPr>
              <w:t>满足设备功能和技术标准要求，达到使用方的智能控制功能</w:t>
            </w:r>
            <w:r>
              <w:rPr>
                <w:rFonts w:hint="eastAsia" w:ascii="宋体" w:hAnsi="宋体" w:cs="宋体"/>
                <w:sz w:val="21"/>
                <w:szCs w:val="21"/>
                <w:lang w:val="en-US" w:eastAsia="zh-CN"/>
              </w:rPr>
              <w:t>，且</w:t>
            </w:r>
            <w:r>
              <w:rPr>
                <w:rFonts w:hint="eastAsia" w:ascii="宋体" w:hAnsi="宋体" w:eastAsia="宋体" w:cs="宋体"/>
                <w:sz w:val="21"/>
                <w:szCs w:val="21"/>
                <w:lang w:val="en-US" w:eastAsia="zh-CN"/>
              </w:rPr>
              <w:t>稳定运行六个月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要求</w:t>
            </w:r>
            <w:r>
              <w:rPr>
                <w:rFonts w:hint="eastAsia" w:ascii="宋体" w:hAnsi="宋体" w:cs="宋体"/>
                <w:b/>
                <w:bCs/>
                <w:sz w:val="21"/>
                <w:szCs w:val="21"/>
                <w:highlight w:val="none"/>
                <w:lang w:val="en-US" w:eastAsia="zh-CN"/>
              </w:rPr>
              <w:t>系统节能率达到5%</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空调改造节能率，以同等天气工况下新旧系统不同控制模式的耗电量差值进行测算对比）。</w:t>
            </w:r>
          </w:p>
        </w:tc>
      </w:tr>
    </w:tbl>
    <w:p w14:paraId="53DCF9CF">
      <w:pPr>
        <w:numPr>
          <w:ilvl w:val="0"/>
          <w:numId w:val="2"/>
        </w:numPr>
        <w:spacing w:line="360" w:lineRule="auto"/>
        <w:rPr>
          <w:rFonts w:hint="eastAsia" w:ascii="宋体" w:hAnsi="宋体" w:eastAsia="宋体" w:cs="宋体"/>
        </w:rPr>
      </w:pPr>
      <w:bookmarkStart w:id="10" w:name="_Toc13"/>
      <w:bookmarkStart w:id="11" w:name="_Toc16333"/>
      <w:r>
        <w:rPr>
          <w:rFonts w:hint="eastAsia" w:ascii="宋体" w:hAnsi="宋体" w:eastAsia="宋体" w:cs="宋体"/>
        </w:rPr>
        <w:t>现场情况及采购具体需求</w:t>
      </w:r>
    </w:p>
    <w:p w14:paraId="59F9C69F">
      <w:pPr>
        <w:numPr>
          <w:ilvl w:val="0"/>
          <w:numId w:val="0"/>
        </w:numPr>
        <w:spacing w:line="360" w:lineRule="auto"/>
        <w:ind w:leftChars="0"/>
        <w:rPr>
          <w:rFonts w:hint="eastAsia" w:ascii="宋体" w:hAnsi="宋体" w:eastAsia="宋体" w:cs="宋体"/>
          <w:b/>
          <w:bCs/>
          <w:lang w:eastAsia="zh-CN"/>
        </w:rPr>
      </w:pPr>
      <w:bookmarkStart w:id="12" w:name="_Toc27555"/>
      <w:r>
        <w:rPr>
          <w:rFonts w:hint="eastAsia" w:ascii="宋体" w:hAnsi="宋体" w:cs="宋体"/>
          <w:b/>
          <w:bCs/>
          <w:lang w:val="en-US" w:eastAsia="zh-CN"/>
        </w:rPr>
        <w:t>4.1、</w:t>
      </w:r>
      <w:r>
        <w:rPr>
          <w:rFonts w:hint="eastAsia"/>
          <w:b/>
          <w:bCs/>
          <w:kern w:val="2"/>
          <w:sz w:val="24"/>
          <w:lang w:val="en-US" w:eastAsia="zh-CN"/>
        </w:rPr>
        <w:t>冷源系统现场情况说明</w:t>
      </w:r>
      <w:bookmarkEnd w:id="12"/>
    </w:p>
    <w:p w14:paraId="084E7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本项目</w:t>
      </w:r>
      <w:r>
        <w:rPr>
          <w:rFonts w:hint="eastAsia" w:ascii="宋体" w:hAnsi="宋体" w:cs="宋体"/>
          <w:kern w:val="2"/>
          <w:sz w:val="24"/>
          <w:lang w:val="en-US" w:eastAsia="zh-CN"/>
        </w:rPr>
        <w:t>现有制冷机房5</w:t>
      </w:r>
      <w:r>
        <w:rPr>
          <w:rFonts w:hint="eastAsia" w:ascii="宋体" w:hAnsi="宋体" w:eastAsia="宋体" w:cs="宋体"/>
          <w:kern w:val="2"/>
          <w:sz w:val="24"/>
          <w:lang w:val="en-US" w:eastAsia="zh-CN"/>
        </w:rPr>
        <w:t>台</w:t>
      </w:r>
      <w:r>
        <w:rPr>
          <w:rFonts w:hint="eastAsia" w:ascii="宋体" w:hAnsi="宋体" w:cs="宋体"/>
          <w:kern w:val="2"/>
          <w:sz w:val="24"/>
          <w:lang w:val="en-US" w:eastAsia="zh-CN"/>
        </w:rPr>
        <w:t>离心</w:t>
      </w:r>
      <w:r>
        <w:rPr>
          <w:rFonts w:hint="eastAsia" w:ascii="宋体" w:hAnsi="宋体" w:eastAsia="宋体" w:cs="宋体"/>
          <w:kern w:val="2"/>
          <w:sz w:val="24"/>
          <w:lang w:val="en-US" w:eastAsia="zh-CN"/>
        </w:rPr>
        <w:t>式水冷机组。冷冻水泵为</w:t>
      </w:r>
      <w:r>
        <w:rPr>
          <w:rFonts w:hint="eastAsia" w:ascii="宋体" w:hAnsi="宋体" w:cs="宋体"/>
          <w:kern w:val="2"/>
          <w:sz w:val="24"/>
          <w:lang w:val="en-US" w:eastAsia="zh-CN"/>
        </w:rPr>
        <w:t>8</w:t>
      </w:r>
      <w:r>
        <w:rPr>
          <w:rFonts w:hint="eastAsia" w:ascii="宋体" w:hAnsi="宋体" w:eastAsia="宋体" w:cs="宋体"/>
          <w:kern w:val="2"/>
          <w:sz w:val="24"/>
          <w:lang w:val="en-US" w:eastAsia="zh-CN"/>
        </w:rPr>
        <w:t>台变频卧式单吸，冷却水泵为</w:t>
      </w:r>
      <w:r>
        <w:rPr>
          <w:rFonts w:hint="eastAsia" w:ascii="宋体" w:hAnsi="宋体" w:cs="宋体"/>
          <w:kern w:val="2"/>
          <w:sz w:val="24"/>
          <w:lang w:val="en-US" w:eastAsia="zh-CN"/>
        </w:rPr>
        <w:t>8</w:t>
      </w:r>
      <w:r>
        <w:rPr>
          <w:rFonts w:hint="eastAsia" w:ascii="宋体" w:hAnsi="宋体" w:eastAsia="宋体" w:cs="宋体"/>
          <w:kern w:val="2"/>
          <w:sz w:val="24"/>
          <w:lang w:val="en-US" w:eastAsia="zh-CN"/>
        </w:rPr>
        <w:t>台变频卧式单吸，冷冻/却水泵均为</w:t>
      </w:r>
      <w:r>
        <w:rPr>
          <w:rFonts w:hint="eastAsia" w:ascii="宋体" w:hAnsi="宋体" w:cs="宋体"/>
          <w:kern w:val="2"/>
          <w:sz w:val="24"/>
          <w:lang w:val="en-US" w:eastAsia="zh-CN"/>
        </w:rPr>
        <w:t>五</w:t>
      </w:r>
      <w:r>
        <w:rPr>
          <w:rFonts w:hint="eastAsia" w:ascii="宋体" w:hAnsi="宋体" w:eastAsia="宋体" w:cs="宋体"/>
          <w:kern w:val="2"/>
          <w:sz w:val="24"/>
          <w:lang w:val="en-US" w:eastAsia="zh-CN"/>
        </w:rPr>
        <w:t>用</w:t>
      </w:r>
      <w:r>
        <w:rPr>
          <w:rFonts w:hint="eastAsia" w:ascii="宋体" w:hAnsi="宋体" w:cs="宋体"/>
          <w:kern w:val="2"/>
          <w:sz w:val="24"/>
          <w:lang w:val="en-US" w:eastAsia="zh-CN"/>
        </w:rPr>
        <w:t>三</w:t>
      </w:r>
      <w:r>
        <w:rPr>
          <w:rFonts w:hint="eastAsia" w:ascii="宋体" w:hAnsi="宋体" w:eastAsia="宋体" w:cs="宋体"/>
          <w:kern w:val="2"/>
          <w:sz w:val="24"/>
          <w:lang w:val="en-US" w:eastAsia="zh-CN"/>
        </w:rPr>
        <w:t>备。配备</w:t>
      </w:r>
      <w:r>
        <w:rPr>
          <w:rFonts w:hint="eastAsia" w:ascii="宋体" w:hAnsi="宋体" w:cs="宋体"/>
          <w:kern w:val="2"/>
          <w:sz w:val="24"/>
          <w:lang w:val="en-US" w:eastAsia="zh-CN"/>
        </w:rPr>
        <w:t>15</w:t>
      </w:r>
      <w:r>
        <w:rPr>
          <w:rFonts w:hint="eastAsia" w:ascii="宋体" w:hAnsi="宋体" w:eastAsia="宋体" w:cs="宋体"/>
          <w:kern w:val="2"/>
          <w:sz w:val="24"/>
          <w:lang w:val="en-US" w:eastAsia="zh-CN"/>
        </w:rPr>
        <w:t>台流量为3</w:t>
      </w:r>
      <w:r>
        <w:rPr>
          <w:rFonts w:hint="eastAsia" w:ascii="宋体" w:hAnsi="宋体" w:cs="宋体"/>
          <w:kern w:val="2"/>
          <w:sz w:val="24"/>
          <w:lang w:val="en-US" w:eastAsia="zh-CN"/>
        </w:rPr>
        <w:t>0</w:t>
      </w:r>
      <w:r>
        <w:rPr>
          <w:rFonts w:hint="eastAsia" w:ascii="宋体" w:hAnsi="宋体" w:eastAsia="宋体" w:cs="宋体"/>
          <w:kern w:val="2"/>
          <w:sz w:val="24"/>
          <w:lang w:val="en-US" w:eastAsia="zh-CN"/>
        </w:rPr>
        <w:t>0m³/h变频方形横流冷却塔。</w:t>
      </w:r>
      <w:r>
        <w:rPr>
          <w:rFonts w:hint="eastAsia" w:ascii="宋体" w:hAnsi="宋体" w:cs="宋体"/>
          <w:kern w:val="2"/>
          <w:sz w:val="24"/>
          <w:lang w:val="en-US" w:eastAsia="zh-CN"/>
        </w:rPr>
        <w:t>T1栋26层避难层板换层2台水-水板换，3台二次冷冻水循环泵</w:t>
      </w:r>
      <w:r>
        <w:rPr>
          <w:rFonts w:hint="eastAsia" w:ascii="宋体" w:hAnsi="宋体" w:eastAsia="宋体" w:cs="宋体"/>
          <w:kern w:val="2"/>
          <w:sz w:val="24"/>
          <w:lang w:val="en-US" w:eastAsia="zh-CN"/>
        </w:rPr>
        <w:t>。投标人</w:t>
      </w:r>
      <w:r>
        <w:rPr>
          <w:rFonts w:hint="eastAsia" w:ascii="宋体" w:hAnsi="宋体" w:cs="宋体"/>
          <w:kern w:val="2"/>
          <w:sz w:val="24"/>
          <w:lang w:val="en-US" w:eastAsia="zh-CN"/>
        </w:rPr>
        <w:t>根据设备</w:t>
      </w:r>
      <w:r>
        <w:rPr>
          <w:rFonts w:hint="eastAsia" w:ascii="宋体" w:hAnsi="宋体" w:eastAsia="宋体" w:cs="宋体"/>
          <w:kern w:val="2"/>
          <w:sz w:val="24"/>
          <w:lang w:val="en-US" w:eastAsia="zh-CN"/>
        </w:rPr>
        <w:t>方案进行</w:t>
      </w:r>
      <w:r>
        <w:rPr>
          <w:rFonts w:hint="eastAsia" w:ascii="宋体" w:hAnsi="宋体" w:cs="宋体"/>
          <w:kern w:val="2"/>
          <w:sz w:val="24"/>
          <w:lang w:val="en-US" w:eastAsia="zh-CN"/>
        </w:rPr>
        <w:t>群控系统深化</w:t>
      </w:r>
      <w:r>
        <w:rPr>
          <w:rFonts w:hint="eastAsia" w:ascii="宋体" w:hAnsi="宋体" w:eastAsia="宋体" w:cs="宋体"/>
          <w:kern w:val="2"/>
          <w:sz w:val="24"/>
          <w:lang w:val="en-US" w:eastAsia="zh-CN"/>
        </w:rPr>
        <w:t>。</w:t>
      </w:r>
    </w:p>
    <w:p w14:paraId="641B3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（1）冷水主机机组</w:t>
      </w:r>
      <w:r>
        <w:rPr>
          <w:rFonts w:hint="eastAsia" w:ascii="宋体" w:hAnsi="宋体" w:eastAsia="宋体" w:cs="宋体"/>
          <w:b/>
          <w:bCs/>
          <w:sz w:val="24"/>
          <w:szCs w:val="24"/>
          <w:lang w:val="en-US" w:eastAsia="zh-CN"/>
        </w:rPr>
        <w:t>相关参数列出如下：</w:t>
      </w:r>
    </w:p>
    <w:p w14:paraId="29D7E572">
      <w:pPr>
        <w:pStyle w:val="13"/>
        <w:spacing w:line="360" w:lineRule="auto"/>
        <w:rPr>
          <w:sz w:val="24"/>
          <w:szCs w:val="24"/>
        </w:rPr>
      </w:pPr>
      <w:r>
        <w:rPr>
          <w:sz w:val="24"/>
          <w:szCs w:val="24"/>
        </w:rPr>
        <w:drawing>
          <wp:inline distT="0" distB="0" distL="114300" distR="114300">
            <wp:extent cx="5935345" cy="839470"/>
            <wp:effectExtent l="0" t="0" r="825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935345" cy="839470"/>
                    </a:xfrm>
                    <a:prstGeom prst="rect">
                      <a:avLst/>
                    </a:prstGeom>
                    <a:noFill/>
                    <a:ln>
                      <a:noFill/>
                    </a:ln>
                  </pic:spPr>
                </pic:pic>
              </a:graphicData>
            </a:graphic>
          </wp:inline>
        </w:drawing>
      </w:r>
    </w:p>
    <w:p w14:paraId="1B23EC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kern w:val="2"/>
          <w:sz w:val="24"/>
          <w:szCs w:val="24"/>
          <w:lang w:val="en-US" w:eastAsia="zh-CN"/>
        </w:rPr>
      </w:pPr>
      <w:r>
        <w:rPr>
          <w:rFonts w:hint="eastAsia" w:ascii="宋体" w:hAnsi="宋体" w:cs="宋体"/>
          <w:b/>
          <w:bCs/>
          <w:kern w:val="2"/>
          <w:sz w:val="24"/>
          <w:szCs w:val="24"/>
          <w:lang w:val="en-US" w:eastAsia="zh-CN"/>
        </w:rPr>
        <w:t>冷水主机机组带有R485通讯协议，可开放协议。</w:t>
      </w:r>
    </w:p>
    <w:p w14:paraId="5E5E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（2）冷冻/却水泵参数如下：</w:t>
      </w:r>
    </w:p>
    <w:p w14:paraId="2701A503">
      <w:pPr>
        <w:spacing w:line="360" w:lineRule="auto"/>
        <w:rPr>
          <w:rFonts w:hint="eastAsia" w:ascii="宋体" w:hAnsi="宋体" w:eastAsia="宋体" w:cs="宋体"/>
          <w:sz w:val="24"/>
          <w:szCs w:val="24"/>
          <w:lang w:val="en-US" w:eastAsia="zh-CN"/>
        </w:rPr>
      </w:pPr>
      <w:r>
        <w:rPr>
          <w:sz w:val="24"/>
          <w:szCs w:val="24"/>
        </w:rPr>
        <w:drawing>
          <wp:inline distT="0" distB="0" distL="114300" distR="114300">
            <wp:extent cx="6019800" cy="14077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019800" cy="1407795"/>
                    </a:xfrm>
                    <a:prstGeom prst="rect">
                      <a:avLst/>
                    </a:prstGeom>
                    <a:noFill/>
                    <a:ln>
                      <a:noFill/>
                    </a:ln>
                  </pic:spPr>
                </pic:pic>
              </a:graphicData>
            </a:graphic>
          </wp:inline>
        </w:drawing>
      </w:r>
    </w:p>
    <w:p w14:paraId="753DC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kern w:val="2"/>
          <w:sz w:val="24"/>
          <w:szCs w:val="24"/>
          <w:lang w:val="en-US" w:eastAsia="zh-CN"/>
        </w:rPr>
      </w:pPr>
      <w:r>
        <w:rPr>
          <w:rFonts w:hint="eastAsia" w:ascii="宋体" w:hAnsi="宋体" w:cs="宋体"/>
          <w:kern w:val="2"/>
          <w:sz w:val="24"/>
          <w:szCs w:val="24"/>
          <w:lang w:val="en-US" w:eastAsia="zh-CN"/>
        </w:rPr>
        <w:t>冷冻水泵及冷却水泵现场已有变频配电柜，原有变频控制柜拥有有线控制模块，具体参数可进行现场勘察，投标方可根据自身技术特点对现有控制柜进行改造。</w:t>
      </w:r>
    </w:p>
    <w:p w14:paraId="20E9F817">
      <w:pPr>
        <w:pStyle w:val="13"/>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（3）冷却塔参数如下：</w:t>
      </w:r>
    </w:p>
    <w:p w14:paraId="554160E5">
      <w:pPr>
        <w:pStyle w:val="13"/>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drawing>
          <wp:inline distT="0" distB="0" distL="114300" distR="114300">
            <wp:extent cx="6156960" cy="819150"/>
            <wp:effectExtent l="0" t="0" r="1524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6156960" cy="819150"/>
                    </a:xfrm>
                    <a:prstGeom prst="rect">
                      <a:avLst/>
                    </a:prstGeom>
                    <a:noFill/>
                    <a:ln>
                      <a:noFill/>
                    </a:ln>
                  </pic:spPr>
                </pic:pic>
              </a:graphicData>
            </a:graphic>
          </wp:inline>
        </w:drawing>
      </w:r>
    </w:p>
    <w:p w14:paraId="5A45C5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冷却水塔现场已有变频配电柜，原有变频控制柜带有有线控制模块，具体参数可进行现场勘察，投标方可根据自身技术特点对现有控制柜进行改造。</w:t>
      </w:r>
    </w:p>
    <w:p w14:paraId="4F7B2035">
      <w:pPr>
        <w:pStyle w:val="13"/>
        <w:numPr>
          <w:ilvl w:val="0"/>
          <w:numId w:val="4"/>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现有电动阀门控制说明：</w:t>
      </w:r>
    </w:p>
    <w:p w14:paraId="6DB6A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现场现有电动阀门控制柜，柜体带有有线控制模块，投标方可根据自身技术特点对现有控制柜进行改造。</w:t>
      </w:r>
    </w:p>
    <w:p w14:paraId="5DCF4292">
      <w:pPr>
        <w:pStyle w:val="13"/>
        <w:numPr>
          <w:ilvl w:val="0"/>
          <w:numId w:val="4"/>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现有传感器说明：</w:t>
      </w:r>
    </w:p>
    <w:p w14:paraId="41D2C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现场现有温度传感器，压力传感器，流量计，数据传输为无线传输，投标方可根据自身技术特点对现有控制柜及传感器进行改造。（温度、压力传感器精度待校验核对，建议全部换一线品牌产品）</w:t>
      </w:r>
    </w:p>
    <w:p w14:paraId="0E126A45">
      <w:pPr>
        <w:pStyle w:val="13"/>
        <w:numPr>
          <w:ilvl w:val="0"/>
          <w:numId w:val="4"/>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板换层控制说明：</w:t>
      </w:r>
    </w:p>
    <w:p w14:paraId="00ABB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现场板换层为26楼，二次冷冻水泵已有变频控制柜、阀门控制柜、以及温度、压力传感器，投标方可根据自身技术特点对现有控制柜及传感器进行改造。（温度、压力传感器精度待校验核对，建议全部换一线品牌产品）。</w:t>
      </w:r>
    </w:p>
    <w:p w14:paraId="2D5CAE6E">
      <w:pPr>
        <w:pStyle w:val="13"/>
        <w:numPr>
          <w:ilvl w:val="0"/>
          <w:numId w:val="4"/>
        </w:num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现场智能电表说明：</w:t>
      </w:r>
    </w:p>
    <w:p w14:paraId="0FA35C44">
      <w:pPr>
        <w:pStyle w:val="13"/>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现场所有设备配电柜带有智能电表，可读取数据，具体参数可进行现场勘察</w:t>
      </w:r>
      <w:r>
        <w:rPr>
          <w:rFonts w:hint="eastAsia" w:ascii="宋体" w:hAnsi="宋体" w:cs="宋体"/>
          <w:sz w:val="24"/>
          <w:szCs w:val="24"/>
          <w:lang w:val="en-US" w:eastAsia="zh-CN"/>
        </w:rPr>
        <w:t>（可提供电表协议）</w:t>
      </w:r>
      <w:r>
        <w:rPr>
          <w:rFonts w:hint="eastAsia" w:ascii="宋体" w:hAnsi="宋体" w:eastAsia="宋体" w:cs="宋体"/>
          <w:sz w:val="24"/>
          <w:szCs w:val="24"/>
          <w:lang w:val="en-US" w:eastAsia="zh-CN"/>
        </w:rPr>
        <w:t>，投标方可根据自身技术特点对现有智能电表进行改造。</w:t>
      </w:r>
    </w:p>
    <w:p w14:paraId="381D9F7F">
      <w:pPr>
        <w:pStyle w:val="13"/>
        <w:numPr>
          <w:ilvl w:val="0"/>
          <w:numId w:val="4"/>
        </w:numPr>
        <w:spacing w:line="360"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集分水器及冷冻水支路控制阀门及流量计说明</w:t>
      </w:r>
      <w:r>
        <w:rPr>
          <w:rFonts w:hint="eastAsia" w:ascii="宋体" w:hAnsi="宋体" w:eastAsia="宋体" w:cs="宋体"/>
          <w:b/>
          <w:bCs/>
          <w:sz w:val="24"/>
          <w:szCs w:val="24"/>
          <w:lang w:val="en-US" w:eastAsia="zh-CN"/>
        </w:rPr>
        <w:t>：</w:t>
      </w:r>
    </w:p>
    <w:p w14:paraId="13966A32">
      <w:pPr>
        <w:pStyle w:val="13"/>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现场</w:t>
      </w:r>
      <w:r>
        <w:rPr>
          <w:rFonts w:hint="eastAsia" w:ascii="宋体" w:hAnsi="宋体" w:cs="宋体"/>
          <w:sz w:val="24"/>
          <w:szCs w:val="24"/>
          <w:lang w:val="en-US" w:eastAsia="zh-CN"/>
        </w:rPr>
        <w:t>有集分水器一套，各冷冻水支路控制阀门为机械式阀门，具体参与</w:t>
      </w:r>
      <w:r>
        <w:rPr>
          <w:rFonts w:hint="eastAsia" w:ascii="宋体" w:hAnsi="宋体" w:eastAsia="宋体" w:cs="宋体"/>
          <w:sz w:val="24"/>
          <w:szCs w:val="24"/>
          <w:lang w:val="en-US" w:eastAsia="zh-CN"/>
        </w:rPr>
        <w:t>可进行现场勘察</w:t>
      </w:r>
      <w:r>
        <w:rPr>
          <w:rFonts w:hint="eastAsia" w:ascii="宋体" w:hAnsi="宋体" w:cs="宋体"/>
          <w:sz w:val="24"/>
          <w:szCs w:val="24"/>
          <w:lang w:val="en-US" w:eastAsia="zh-CN"/>
        </w:rPr>
        <w:t>，此次需对出水阀门进行改造（优先方案仅更改电动执行器），将各支路水流控制纳入平台自控；</w:t>
      </w:r>
    </w:p>
    <w:p w14:paraId="064E966F">
      <w:pPr>
        <w:pStyle w:val="13"/>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现场集分水器各支路冷冻水出水管均有安装流量计（暂未接线启用），品牌为柏诚冷量计，</w:t>
      </w:r>
      <w:r>
        <w:rPr>
          <w:rFonts w:hint="eastAsia" w:ascii="宋体" w:hAnsi="宋体" w:eastAsia="宋体" w:cs="宋体"/>
          <w:sz w:val="24"/>
          <w:szCs w:val="24"/>
          <w:lang w:val="en-US" w:eastAsia="zh-CN"/>
        </w:rPr>
        <w:t>具体参数可进行现场勘察</w:t>
      </w:r>
      <w:r>
        <w:rPr>
          <w:rFonts w:hint="eastAsia" w:ascii="宋体" w:hAnsi="宋体" w:cs="宋体"/>
          <w:sz w:val="24"/>
          <w:szCs w:val="24"/>
          <w:lang w:val="en-US" w:eastAsia="zh-CN"/>
        </w:rPr>
        <w:t>（可提供冷量计协议）</w:t>
      </w:r>
      <w:r>
        <w:rPr>
          <w:rFonts w:hint="eastAsia" w:ascii="宋体" w:hAnsi="宋体" w:eastAsia="宋体" w:cs="宋体"/>
          <w:sz w:val="24"/>
          <w:szCs w:val="24"/>
          <w:lang w:val="en-US" w:eastAsia="zh-CN"/>
        </w:rPr>
        <w:t>，投标方</w:t>
      </w:r>
      <w:r>
        <w:rPr>
          <w:rFonts w:hint="eastAsia" w:ascii="宋体" w:hAnsi="宋体" w:cs="宋体"/>
          <w:sz w:val="24"/>
          <w:szCs w:val="24"/>
          <w:lang w:val="en-US" w:eastAsia="zh-CN"/>
        </w:rPr>
        <w:t>需将冷量计接入平台，作为平台自控逻辑基础</w:t>
      </w:r>
      <w:r>
        <w:rPr>
          <w:rFonts w:hint="eastAsia" w:ascii="宋体" w:hAnsi="宋体" w:eastAsia="宋体" w:cs="宋体"/>
          <w:sz w:val="24"/>
          <w:szCs w:val="24"/>
          <w:lang w:val="en-US" w:eastAsia="zh-CN"/>
        </w:rPr>
        <w:t>。</w:t>
      </w:r>
    </w:p>
    <w:p w14:paraId="0D8810D1">
      <w:pPr>
        <w:pStyle w:val="13"/>
        <w:numPr>
          <w:ilvl w:val="0"/>
          <w:numId w:val="4"/>
        </w:num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制冷机房水系统原理流程图如下：</w:t>
      </w:r>
    </w:p>
    <w:p w14:paraId="75F3EB60">
      <w:pPr>
        <w:spacing w:line="360" w:lineRule="auto"/>
        <w:rPr>
          <w:rFonts w:hint="eastAsia" w:eastAsiaTheme="minorEastAsia"/>
          <w:sz w:val="24"/>
          <w:szCs w:val="24"/>
          <w:lang w:val="en-US" w:eastAsia="zh-CN"/>
        </w:rPr>
      </w:pPr>
      <w:r>
        <w:rPr>
          <w:sz w:val="24"/>
          <w:szCs w:val="24"/>
        </w:rPr>
        <w:drawing>
          <wp:inline distT="0" distB="0" distL="114300" distR="114300">
            <wp:extent cx="5929630" cy="4672330"/>
            <wp:effectExtent l="0" t="0" r="13970" b="139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5929630" cy="4672330"/>
                    </a:xfrm>
                    <a:prstGeom prst="rect">
                      <a:avLst/>
                    </a:prstGeom>
                    <a:noFill/>
                    <a:ln>
                      <a:noFill/>
                    </a:ln>
                  </pic:spPr>
                </pic:pic>
              </a:graphicData>
            </a:graphic>
          </wp:inline>
        </w:drawing>
      </w:r>
      <w:r>
        <w:rPr>
          <w:rFonts w:hint="eastAsia" w:eastAsiaTheme="minorEastAsia"/>
          <w:sz w:val="24"/>
          <w:szCs w:val="24"/>
          <w:lang w:val="en-US" w:eastAsia="zh-CN"/>
        </w:rPr>
        <w:t xml:space="preserve">  </w:t>
      </w:r>
    </w:p>
    <w:p w14:paraId="665E2689">
      <w:pPr>
        <w:pStyle w:val="13"/>
        <w:numPr>
          <w:ilvl w:val="0"/>
          <w:numId w:val="4"/>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楼宇智能化能效监管系统对接：</w:t>
      </w:r>
    </w:p>
    <w:p w14:paraId="70EAF5F0">
      <w:pPr>
        <w:pStyle w:val="13"/>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须为modbus/tcp/ip接口协议之一，可开放协议接入BA系统。</w:t>
      </w:r>
    </w:p>
    <w:p w14:paraId="7A7D63D1">
      <w:pPr>
        <w:pStyle w:val="13"/>
        <w:spacing w:line="360" w:lineRule="auto"/>
        <w:rPr>
          <w:rFonts w:hint="eastAsia" w:ascii="宋体" w:hAnsi="宋体" w:eastAsia="宋体" w:cs="宋体"/>
          <w:sz w:val="24"/>
          <w:szCs w:val="24"/>
          <w:lang w:val="en-US" w:eastAsia="zh-CN"/>
        </w:rPr>
      </w:pPr>
    </w:p>
    <w:p w14:paraId="5148B82D">
      <w:pPr>
        <w:numPr>
          <w:ilvl w:val="0"/>
          <w:numId w:val="0"/>
        </w:numPr>
        <w:spacing w:line="360" w:lineRule="auto"/>
        <w:ind w:leftChars="0"/>
        <w:rPr>
          <w:rFonts w:hint="eastAsia" w:ascii="宋体" w:hAnsi="宋体" w:cs="宋体"/>
          <w:b/>
          <w:bCs/>
          <w:lang w:val="en-US" w:eastAsia="zh-CN"/>
        </w:rPr>
      </w:pPr>
      <w:bookmarkStart w:id="13" w:name="_Toc318"/>
      <w:r>
        <w:rPr>
          <w:rFonts w:hint="eastAsia" w:ascii="宋体" w:hAnsi="宋体" w:cs="宋体"/>
          <w:b/>
          <w:bCs/>
          <w:lang w:val="en-US" w:eastAsia="zh-CN"/>
        </w:rPr>
        <w:t>4.2控制系统功能和技术标准</w:t>
      </w:r>
      <w:bookmarkEnd w:id="13"/>
    </w:p>
    <w:p w14:paraId="67DCE910">
      <w:pPr>
        <w:pStyle w:val="1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（1）冷源系统控制要求总说明：</w:t>
      </w:r>
    </w:p>
    <w:p w14:paraId="29B00D7E">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系统软件和硬件设备的配置应满足本工程使用的实际需要，并具有一定的可扩展性和开放性。</w:t>
      </w:r>
    </w:p>
    <w:p w14:paraId="03183750">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具有完善的自动控制和系统自我保护功能，可实现设备的自动切换、系统联锁、启停控制、故障设备自动停止、备用设备自动投入使用。日常运营中应实现自动运行而无需操作人员介入，同时有足够的灵活性，允许用户根据实际情况</w:t>
      </w:r>
      <w:r>
        <w:rPr>
          <w:rFonts w:hint="eastAsia" w:ascii="宋体" w:hAnsi="宋体" w:cs="宋体"/>
          <w:sz w:val="24"/>
          <w:szCs w:val="24"/>
          <w:lang w:val="en-US" w:eastAsia="zh-CN"/>
        </w:rPr>
        <w:t>做出</w:t>
      </w:r>
      <w:r>
        <w:rPr>
          <w:rFonts w:hint="eastAsia" w:ascii="宋体" w:hAnsi="宋体" w:eastAsia="宋体" w:cs="宋体"/>
          <w:sz w:val="24"/>
          <w:szCs w:val="24"/>
          <w:lang w:val="en-US" w:eastAsia="zh-CN"/>
        </w:rPr>
        <w:t>调整。</w:t>
      </w:r>
    </w:p>
    <w:p w14:paraId="0CA79673">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设计应充分考虑运营管理的便捷性。系统界面应图形化显示制冷机房系统工艺流程和主要工艺参数，各项功能调用便捷。系统上设有控制参数显示和设置界面，可根据实际需求自行调整和修改。能提供能耗曲线、主机效率曲线、电耗累计值、操作记录、故障记录等数据，对整个系统运行</w:t>
      </w:r>
      <w:r>
        <w:rPr>
          <w:rFonts w:hint="eastAsia" w:ascii="宋体" w:hAnsi="宋体" w:cs="宋体"/>
          <w:sz w:val="24"/>
          <w:szCs w:val="24"/>
          <w:lang w:val="en-US" w:eastAsia="zh-CN"/>
        </w:rPr>
        <w:t>做出</w:t>
      </w:r>
      <w:r>
        <w:rPr>
          <w:rFonts w:hint="eastAsia" w:ascii="宋体" w:hAnsi="宋体" w:eastAsia="宋体" w:cs="宋体"/>
          <w:sz w:val="24"/>
          <w:szCs w:val="24"/>
          <w:lang w:val="en-US" w:eastAsia="zh-CN"/>
        </w:rPr>
        <w:t>全面的分析和查询历史记录。</w:t>
      </w:r>
    </w:p>
    <w:p w14:paraId="42F87795">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设计应充分考虑系统内各子系统与设备之间的相互通信，确保数据传输安全、高速且畅通无阻。系统与智能化能效监控平台打通，管理人员可以通过智能化能将监控平台对机房群控的冷冻水、冷却水的水温、温差、压差进行设定，对设备投入数量或系统启停时刻表等参数进行设定。</w:t>
      </w:r>
    </w:p>
    <w:p w14:paraId="0E612432">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水机组自身装备有安全保护和能量自动调节的控制器，对机组运行状态、运行参数及故障状态的监视与运行参数的设定都通过群控系统与机组控制器之间的通信接口来完成，再由群控系统将相关数据上传至BA系统，并可</w:t>
      </w:r>
      <w:r>
        <w:rPr>
          <w:rFonts w:hint="eastAsia" w:ascii="宋体" w:hAnsi="宋体" w:cs="宋体"/>
          <w:sz w:val="24"/>
          <w:szCs w:val="24"/>
          <w:lang w:val="en-US" w:eastAsia="zh-CN"/>
        </w:rPr>
        <w:t>以在</w:t>
      </w:r>
      <w:r>
        <w:rPr>
          <w:rFonts w:hint="eastAsia" w:ascii="宋体" w:hAnsi="宋体" w:eastAsia="宋体" w:cs="宋体"/>
          <w:sz w:val="24"/>
          <w:szCs w:val="24"/>
          <w:lang w:val="en-US" w:eastAsia="zh-CN"/>
        </w:rPr>
        <w:t>BA系统中完成相应操作；</w:t>
      </w:r>
    </w:p>
    <w:p w14:paraId="4844A245">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冷源系统总负荷量（一次供回水温差*总流量）进行冷热源机组台数控制，自动控制的要求是实现投运机组台数与负荷相匹配；机组最优启停时间控制，平均分配设备运转时间，使设备进行交换运行(即启动停止时间最长的优先，停止时启动最长的优先）,均衡各主机设备的运行时间.对各季节的优先使用设备(基础运转设备)进行指定，在发生故障时自动切换</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根据制冷机房主干管供回水温度进行冷热源运转台数补充控制</w:t>
      </w:r>
      <w:r>
        <w:rPr>
          <w:rFonts w:hint="eastAsia" w:ascii="宋体" w:hAnsi="宋体" w:cs="宋体"/>
          <w:sz w:val="24"/>
          <w:szCs w:val="24"/>
          <w:lang w:val="en-US" w:eastAsia="zh-CN"/>
        </w:rPr>
        <w:t>。</w:t>
      </w:r>
    </w:p>
    <w:p w14:paraId="20A370D0">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锁保护：开机顺序为，先开启经选择并确定需投入运行的冷水机组进水管和冷却塔进水管上的电动阀；确定所需电动阀开启后，启动冷冻水泵，5秒后启动冷却水泵；60～300秒后确认各所需水泵开启后，根据冷却塔回水管的温度是否在设定值的范围内来决定冷却塔风机动作与否；60~300秒后启动冷水机组。（冷水机组在停机后3分钟及离上次启动15分钟以上，才允许再次启动）水泵启动后，水流开关检测水流状态，发生断水故障，自动停机。关机顺序为，关闭指定冷水机组；60秒后关闭对应冷冻水泵、冷却水泵、冷却塔风机；关闭所有电动阀门。对各设备运行时间进行统计，实现同组设备对均衡运行。当其中一台出现故障时，备用设备会自动投入运行，同时提示维修。 </w:t>
      </w:r>
    </w:p>
    <w:p w14:paraId="58FF76FA">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机房设控制室,监视机房全部相关设备的运行状态及系统水温、流量、压力、冷量、累积冷量等各项参数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控制相关设备的投运状态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设定冷冻水的出水温度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冷却水温</w:t>
      </w:r>
      <w:r>
        <w:rPr>
          <w:rFonts w:hint="eastAsia" w:ascii="宋体" w:hAnsi="宋体" w:cs="宋体"/>
          <w:sz w:val="24"/>
          <w:szCs w:val="24"/>
          <w:lang w:val="en-US" w:eastAsia="zh-CN"/>
        </w:rPr>
        <w:t>。</w:t>
      </w:r>
    </w:p>
    <w:p w14:paraId="0FA7C753">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对启动时的负荷进行预测(根据大气温度和昨日的负荷进行核算)</w:t>
      </w:r>
    </w:p>
    <w:p w14:paraId="5BEB4E46">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累计运行时间,开列保养及维修报告</w:t>
      </w:r>
    </w:p>
    <w:p w14:paraId="704038AB">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中央监控对系统中各温度值,设备运行状态监测和报警以及各动力设备的启停。</w:t>
      </w:r>
    </w:p>
    <w:p w14:paraId="7DA54486">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对冷却塔控制需按冷却出水温度确定投入运行台数。</w:t>
      </w:r>
    </w:p>
    <w:p w14:paraId="5B6448BE">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根据冷却塔出口冷却水温度控制风机的启动停止。</w:t>
      </w:r>
    </w:p>
    <w:p w14:paraId="5128BA0C">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板换机房根据二次侧供回水温度及压力调节二次冷冻水泵的变频频率。</w:t>
      </w:r>
    </w:p>
    <w:p w14:paraId="25DBC45A">
      <w:pPr>
        <w:pStyle w:val="13"/>
        <w:numPr>
          <w:ilvl w:val="0"/>
          <w:numId w:val="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根据冷冻水各支路冷量消耗情况，自动调节冷冻水阀门开度，优化冷冻水系统平衡。</w:t>
      </w:r>
    </w:p>
    <w:p w14:paraId="69B445C0">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（2）系统监控功能要求：</w:t>
      </w:r>
      <w:r>
        <w:rPr>
          <w:rFonts w:hint="eastAsia" w:ascii="宋体" w:hAnsi="宋体" w:eastAsia="宋体" w:cs="宋体"/>
          <w:sz w:val="24"/>
          <w:szCs w:val="24"/>
          <w:lang w:val="en-US" w:eastAsia="zh-CN"/>
        </w:rPr>
        <w:t>控制系统主界面为制冷系统流程图，设备及管道根据现场实际情况布置，采用</w:t>
      </w:r>
      <w:r>
        <w:rPr>
          <w:rFonts w:hint="eastAsia" w:ascii="宋体" w:hAnsi="宋体" w:eastAsia="宋体" w:cs="宋体"/>
          <w:sz w:val="24"/>
          <w:szCs w:val="24"/>
          <w:highlight w:val="none"/>
          <w:lang w:val="en-US" w:eastAsia="zh-CN"/>
        </w:rPr>
        <w:t>二维或三位界面</w:t>
      </w:r>
      <w:r>
        <w:rPr>
          <w:rFonts w:hint="eastAsia" w:ascii="宋体" w:hAnsi="宋体" w:eastAsia="宋体" w:cs="宋体"/>
          <w:sz w:val="24"/>
          <w:szCs w:val="24"/>
          <w:lang w:val="en-US" w:eastAsia="zh-CN"/>
        </w:rPr>
        <w:t>，主界面显示制冷系统的主要工艺参数，各项功能用简洁、便捷。控制软件数据库要求至少保存各点位数据</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年以上，数据记录间隔不超过1分钟，以便准确查询故障原因，了解系统历史数据及趋势，分析设备性能变化。</w:t>
      </w:r>
    </w:p>
    <w:p w14:paraId="01C6DD1E">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（3）冷水机组监控功能要求：</w:t>
      </w:r>
      <w:r>
        <w:rPr>
          <w:rFonts w:hint="eastAsia" w:ascii="宋体" w:hAnsi="宋体" w:eastAsia="宋体" w:cs="宋体"/>
          <w:sz w:val="24"/>
          <w:szCs w:val="24"/>
          <w:lang w:val="en-US" w:eastAsia="zh-CN"/>
        </w:rPr>
        <w:t>本项目监控系统应与该品牌所支持协议畅通，实现以下基本功能：</w:t>
      </w:r>
    </w:p>
    <w:p w14:paraId="09F982F6">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1）冷水机组运行状态、故障报警、手/自动模式切换</w:t>
      </w:r>
    </w:p>
    <w:p w14:paraId="7A3A1E1C">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2）冷水机组内部参数监控：收集冷水机组所有运行参数，参数包括以下内容: 机组启/停、机组故障、设定吸气压力值、远程设定电流值、冷冻出水温度、冷冻回水温度、冷却出水温度、冷却回水温度、导叶开度、蒸发器压力、冷凝器压力、吸气温度、排气温度、油温、油压、限流设定值、电机电流百分比、负载百分比、压缩机电机状态、油泵开关状态、启动开关状态、油分离器低油位状态、防止重复启动时间、操作模式(手动、自动、停止)、累积开机时间。</w:t>
      </w:r>
    </w:p>
    <w:p w14:paraId="63ED6ED5">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3）自动启动备用设备：控制系统全面监测冷水机组的运行状态，如果各台冷水机组出现故障，将自动切换合适的机组投入运行，保证整个系统的连续稳定运行。</w:t>
      </w:r>
    </w:p>
    <w:p w14:paraId="5444DFDA">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4）平衡各机组的运行时间：控制系统将自动累计每台冷水机组的运行时间，自动预测冷负荷需求，从而自动切换各台冷水机组的运行状态，平衡每台冷水机组的运行时间，原则上优先启用变频主机。</w:t>
      </w:r>
    </w:p>
    <w:p w14:paraId="005D5A30">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5）降温时间需求限制：为降低电器配置的投资，可以设定冷水机组的启动时间，逐步给机组加载，让冷水机组逐步达到满负荷状态运行，以减少冷水机组启动对电网的冲击。</w:t>
      </w:r>
    </w:p>
    <w:p w14:paraId="7795D375">
      <w:pPr>
        <w:pStyle w:val="1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6）时间表控制：根据预先编排的时间表，按“迟开机早关机”原则控制冷冻机组的启停以达到节能的目的；控制系统将按照正确的顺序自动启/停设备，保证所有设备的安全可靠运行。</w:t>
      </w:r>
    </w:p>
    <w:p w14:paraId="1176478E">
      <w:pPr>
        <w:pStyle w:val="1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（4）冷冻水系统监控功能要求</w:t>
      </w:r>
    </w:p>
    <w:p w14:paraId="62880CA6">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冷冻水泵运行状态、故障报警、手/自动模式反馈；</w:t>
      </w:r>
    </w:p>
    <w:p w14:paraId="023F7EFD">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冷冻水供回水主管温度、总水流量（瞬时流量及累计流量）反馈；</w:t>
      </w:r>
    </w:p>
    <w:p w14:paraId="29C55DE4">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冷冻水泵进出口压力的压差反馈；</w:t>
      </w:r>
    </w:p>
    <w:p w14:paraId="67AA761D">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冷冻水泵变频器频率反馈；</w:t>
      </w:r>
    </w:p>
    <w:p w14:paraId="0414CFA6">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启/停控制，控制系统自动累计每台变频水泵的运行时间，预测冷负荷需求，从而自动切换各台变频水泵的运行状态，平衡每台变频水泵的运行时间，达到均匀磨损目的。根据末端压差和冷量数据，自动调节变频水泵的运行台数与频率，最终实现最节能的运行组合。</w:t>
      </w:r>
    </w:p>
    <w:p w14:paraId="623893DB">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水泵运行故障时，备用泵自动启动控制；</w:t>
      </w:r>
    </w:p>
    <w:p w14:paraId="3C59365C">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冷冻水泵变频器频率设定；</w:t>
      </w:r>
    </w:p>
    <w:p w14:paraId="2B11580F">
      <w:pPr>
        <w:pStyle w:val="13"/>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冷冻水泵变频器参数监控，实时显示水泵的运行电流、频率、转速、功率等参数；</w:t>
      </w:r>
    </w:p>
    <w:p w14:paraId="1A104CF1">
      <w:pPr>
        <w:pStyle w:val="1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（5）冷却水系统监控功能要求</w:t>
      </w:r>
    </w:p>
    <w:p w14:paraId="35BD1F9B">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冷却水泵、冷却塔运行状态、故障报警、手/自动模式反馈；</w:t>
      </w:r>
    </w:p>
    <w:p w14:paraId="28C5A7AF">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冷却水供回水主管温度、总水流量（瞬时流量及累计流量）反馈；</w:t>
      </w:r>
    </w:p>
    <w:p w14:paraId="07B5C687">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冷却水泵进出口压力的压差反馈；</w:t>
      </w:r>
    </w:p>
    <w:p w14:paraId="03359EBE">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冷却水泵、冷却塔风机变频器频率反馈；</w:t>
      </w:r>
    </w:p>
    <w:p w14:paraId="6CAD0AA6">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冷却塔启/停控制，控制系统自动累计每台水泵、冷却塔的运行时间，预测冷负荷需求，从而自动切换各台水泵、冷却塔的运行状态，平衡每台水泵、冷却塔的运行时间，达到均匀磨损目的。根据末端压差和冷量数据，自动调节变频水泵的运行台数与频率，最终实现最节能的运行组合。</w:t>
      </w:r>
    </w:p>
    <w:p w14:paraId="6D7085AB">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水泵运行故障时，备用泵自动启动控制；</w:t>
      </w:r>
    </w:p>
    <w:p w14:paraId="6E33C36C">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冷却水泵、冷却水塔变频器频率设定；</w:t>
      </w:r>
    </w:p>
    <w:p w14:paraId="0D964246">
      <w:pPr>
        <w:pStyle w:val="13"/>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冷却水泵、冷却水塔变频器参数监控，实时显示水泵、水塔的运行电流、频率、转速、功率等参数。</w:t>
      </w:r>
    </w:p>
    <w:p w14:paraId="6FF72B96">
      <w:pPr>
        <w:pStyle w:val="1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（6）电动阀门监控功能要求</w:t>
      </w:r>
    </w:p>
    <w:p w14:paraId="5A260D45">
      <w:pPr>
        <w:pStyle w:val="13"/>
        <w:numPr>
          <w:ilvl w:val="0"/>
          <w:numId w:val="0"/>
        </w:numPr>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1）冷冻机房内各电动阀门状态反馈与控制；</w:t>
      </w:r>
    </w:p>
    <w:p w14:paraId="10E0B446">
      <w:pPr>
        <w:pStyle w:val="13"/>
        <w:numPr>
          <w:ilvl w:val="0"/>
          <w:numId w:val="0"/>
        </w:numPr>
        <w:spacing w:line="360" w:lineRule="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2）</w:t>
      </w:r>
      <w:r>
        <w:rPr>
          <w:rFonts w:hint="eastAsia" w:ascii="宋体" w:hAnsi="宋体" w:eastAsia="宋体" w:cs="宋体"/>
          <w:sz w:val="24"/>
          <w:szCs w:val="24"/>
          <w:lang w:val="en-US" w:eastAsia="zh-CN" w:bidi="ar-SA"/>
        </w:rPr>
        <w:t>冷却塔进出水各电动阀门状态反馈与控制。</w:t>
      </w:r>
    </w:p>
    <w:p w14:paraId="1AD7FDB3">
      <w:pPr>
        <w:pStyle w:val="13"/>
        <w:numPr>
          <w:ilvl w:val="0"/>
          <w:numId w:val="0"/>
        </w:numPr>
        <w:spacing w:line="360" w:lineRule="auto"/>
        <w:rPr>
          <w:rFonts w:hint="default"/>
          <w:sz w:val="24"/>
          <w:szCs w:val="24"/>
          <w:lang w:val="en-US" w:eastAsia="zh-CN"/>
        </w:rPr>
      </w:pPr>
      <w:r>
        <w:rPr>
          <w:rFonts w:hint="default" w:ascii="宋体" w:hAnsi="宋体" w:eastAsia="宋体" w:cs="宋体"/>
          <w:sz w:val="24"/>
          <w:szCs w:val="24"/>
          <w:lang w:val="en-US" w:eastAsia="zh-CN" w:bidi="ar-SA"/>
        </w:rPr>
        <w:t>3）</w:t>
      </w:r>
      <w:r>
        <w:rPr>
          <w:rFonts w:hint="eastAsia" w:ascii="宋体" w:hAnsi="宋体" w:eastAsia="宋体" w:cs="宋体"/>
          <w:sz w:val="24"/>
          <w:szCs w:val="24"/>
          <w:lang w:val="en-US" w:eastAsia="zh-CN" w:bidi="ar-SA"/>
        </w:rPr>
        <w:t>板</w:t>
      </w:r>
      <w:r>
        <w:rPr>
          <w:rFonts w:hint="eastAsia" w:ascii="宋体" w:hAnsi="宋体" w:eastAsia="宋体" w:cs="宋体"/>
          <w:sz w:val="24"/>
          <w:szCs w:val="24"/>
          <w:lang w:val="en-US" w:eastAsia="zh-CN"/>
        </w:rPr>
        <w:t>换进出水各电动阀门状态反馈与控制。</w:t>
      </w:r>
    </w:p>
    <w:p w14:paraId="6E7B313D">
      <w:pPr>
        <w:numPr>
          <w:ilvl w:val="0"/>
          <w:numId w:val="0"/>
        </w:numPr>
        <w:spacing w:line="360" w:lineRule="auto"/>
        <w:ind w:leftChars="0"/>
        <w:rPr>
          <w:rFonts w:hint="eastAsia" w:ascii="宋体" w:hAnsi="宋体" w:eastAsia="宋体" w:cs="宋体"/>
        </w:rPr>
      </w:pPr>
    </w:p>
    <w:bookmarkEnd w:id="10"/>
    <w:bookmarkEnd w:id="11"/>
    <w:p w14:paraId="36D469D2">
      <w:pPr>
        <w:numPr>
          <w:ilvl w:val="0"/>
          <w:numId w:val="2"/>
        </w:numPr>
        <w:spacing w:line="360" w:lineRule="auto"/>
        <w:rPr>
          <w:rFonts w:hint="eastAsia" w:ascii="宋体" w:hAnsi="宋体" w:eastAsia="宋体" w:cs="宋体"/>
          <w:lang w:val="en-US" w:eastAsia="zh-CN"/>
        </w:rPr>
      </w:pPr>
      <w:bookmarkStart w:id="14" w:name="_Toc2606"/>
      <w:bookmarkStart w:id="15" w:name="_Toc28011"/>
      <w:r>
        <w:rPr>
          <w:rFonts w:hint="eastAsia" w:ascii="宋体" w:hAnsi="宋体" w:eastAsia="宋体" w:cs="宋体"/>
          <w:lang w:val="en-US" w:eastAsia="zh-CN"/>
        </w:rPr>
        <w:t>质保要求</w:t>
      </w:r>
    </w:p>
    <w:p w14:paraId="6867AF0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控制系统维保2年（期间出现与本次项目提供的软件及硬件有关的故障，需免费提供维修保养，并在4小时内到场处理）；所有产品</w:t>
      </w:r>
      <w:r>
        <w:rPr>
          <w:rFonts w:hint="eastAsia" w:ascii="宋体" w:hAnsi="宋体" w:eastAsia="宋体" w:cs="宋体"/>
          <w:lang w:val="en-US" w:eastAsia="zh-CN"/>
        </w:rPr>
        <w:t>终身维修，维修更换零件报价不高于本次投标综合单价。</w:t>
      </w:r>
    </w:p>
    <w:p w14:paraId="74938FAA">
      <w:pPr>
        <w:pStyle w:val="2"/>
        <w:rPr>
          <w:rFonts w:hint="eastAsia" w:ascii="宋体" w:hAnsi="宋体" w:eastAsia="宋体" w:cs="宋体"/>
          <w:bCs w:val="0"/>
        </w:rPr>
      </w:pPr>
      <w:bookmarkStart w:id="16" w:name="_Toc22907"/>
      <w:r>
        <w:rPr>
          <w:rFonts w:hint="eastAsia" w:ascii="宋体" w:hAnsi="宋体" w:eastAsia="宋体" w:cs="宋体"/>
          <w:b/>
          <w:bCs w:val="0"/>
          <w:kern w:val="32"/>
          <w:sz w:val="32"/>
          <w:szCs w:val="32"/>
          <w:lang w:val="en-US" w:eastAsia="zh-CN" w:bidi="ar-SA"/>
        </w:rPr>
        <w:t>三、投标须知</w:t>
      </w:r>
      <w:bookmarkEnd w:id="14"/>
      <w:bookmarkEnd w:id="15"/>
      <w:bookmarkEnd w:id="16"/>
    </w:p>
    <w:p w14:paraId="34A2A253">
      <w:pPr>
        <w:widowControl w:val="0"/>
        <w:numPr>
          <w:ilvl w:val="0"/>
          <w:numId w:val="8"/>
        </w:numPr>
        <w:spacing w:line="360" w:lineRule="auto"/>
        <w:rPr>
          <w:rFonts w:hint="eastAsia" w:ascii="宋体" w:hAnsi="宋体" w:eastAsia="宋体" w:cs="宋体"/>
        </w:rPr>
      </w:pPr>
      <w:r>
        <w:rPr>
          <w:rFonts w:hint="eastAsia" w:ascii="宋体" w:hAnsi="宋体" w:eastAsia="宋体" w:cs="宋体"/>
          <w:bCs/>
        </w:rPr>
        <w:t>投标单位自行承担为完成本次投标所发生的一切费用，所有投标资料均不退回。在投标过程中，投标单位如有对我司评标造成不良影响的行为，将被取消投标资格</w:t>
      </w:r>
      <w:r>
        <w:rPr>
          <w:rFonts w:hint="eastAsia" w:ascii="宋体" w:hAnsi="宋体" w:eastAsia="宋体" w:cs="宋体"/>
        </w:rPr>
        <w:t>。</w:t>
      </w:r>
    </w:p>
    <w:p w14:paraId="6CDC52F5">
      <w:pPr>
        <w:widowControl w:val="0"/>
        <w:numPr>
          <w:ilvl w:val="0"/>
          <w:numId w:val="8"/>
        </w:numPr>
        <w:spacing w:line="360" w:lineRule="auto"/>
        <w:rPr>
          <w:rFonts w:hint="eastAsia" w:ascii="宋体" w:hAnsi="宋体" w:eastAsia="宋体" w:cs="宋体"/>
        </w:rPr>
      </w:pPr>
      <w:r>
        <w:rPr>
          <w:rFonts w:hint="eastAsia" w:ascii="宋体" w:hAnsi="宋体" w:eastAsia="宋体" w:cs="宋体"/>
          <w:bCs/>
        </w:rPr>
        <w:t>投标单位由于对投标文件阅读马虎、误解或漏看，或对实际情况了解不清及不仔细等原因，所导致中标后产生的一切后果，均由投标人自负，不得向我司提出任何追加要求。</w:t>
      </w:r>
    </w:p>
    <w:p w14:paraId="2F056DC5">
      <w:pPr>
        <w:widowControl w:val="0"/>
        <w:numPr>
          <w:ilvl w:val="0"/>
          <w:numId w:val="8"/>
        </w:numPr>
        <w:spacing w:line="360" w:lineRule="auto"/>
        <w:rPr>
          <w:rFonts w:hint="eastAsia" w:ascii="宋体" w:hAnsi="宋体" w:eastAsia="宋体" w:cs="宋体"/>
        </w:rPr>
      </w:pPr>
      <w:r>
        <w:rPr>
          <w:rFonts w:hint="eastAsia" w:ascii="宋体" w:hAnsi="宋体" w:eastAsia="宋体" w:cs="宋体"/>
          <w:bCs/>
        </w:rPr>
        <w:t>投标单位的投标文件，在开标后60天内仍有约束力，在此期间，如被选定中标，不得拒绝或否认自己的承诺。中标单位不允许以任何形式进行整体或部分的转让、转包（分包）等。</w:t>
      </w:r>
    </w:p>
    <w:p w14:paraId="62015F00">
      <w:pPr>
        <w:widowControl w:val="0"/>
        <w:numPr>
          <w:ilvl w:val="0"/>
          <w:numId w:val="8"/>
        </w:numPr>
        <w:spacing w:line="360" w:lineRule="auto"/>
        <w:rPr>
          <w:rFonts w:hint="eastAsia" w:ascii="宋体" w:hAnsi="宋体" w:eastAsia="宋体" w:cs="宋体"/>
          <w:bCs/>
          <w:highlight w:val="none"/>
        </w:rPr>
      </w:pPr>
      <w:r>
        <w:rPr>
          <w:rFonts w:hint="eastAsia" w:ascii="宋体" w:hAnsi="宋体" w:eastAsia="宋体" w:cs="宋体"/>
          <w:bCs/>
          <w:highlight w:val="none"/>
          <w:lang w:val="en-US" w:eastAsia="zh-CN"/>
        </w:rPr>
        <w:t xml:space="preserve">付款方式及条件：（1）合同签订且缴纳履约保证金或提供履约保函后，15个工作日内，甲方向乙方支付合同金额的 </w:t>
      </w:r>
      <w:r>
        <w:rPr>
          <w:rFonts w:hint="eastAsia" w:ascii="宋体" w:hAnsi="宋体" w:cs="宋体"/>
          <w:bCs/>
          <w:highlight w:val="none"/>
          <w:lang w:val="en-US" w:eastAsia="zh-CN"/>
        </w:rPr>
        <w:t>3</w:t>
      </w:r>
      <w:r>
        <w:rPr>
          <w:rFonts w:hint="eastAsia" w:ascii="宋体" w:hAnsi="宋体" w:eastAsia="宋体" w:cs="宋体"/>
          <w:bCs/>
          <w:highlight w:val="none"/>
          <w:lang w:val="en-US" w:eastAsia="zh-CN"/>
        </w:rPr>
        <w:t>0 %作为预付款；（</w:t>
      </w:r>
      <w:r>
        <w:rPr>
          <w:rFonts w:hint="eastAsia" w:ascii="宋体" w:hAnsi="宋体" w:cs="宋体"/>
          <w:bCs/>
          <w:highlight w:val="none"/>
          <w:lang w:val="en-US" w:eastAsia="zh-CN"/>
        </w:rPr>
        <w:t>2</w:t>
      </w:r>
      <w:r>
        <w:rPr>
          <w:rFonts w:hint="eastAsia" w:ascii="宋体" w:hAnsi="宋体" w:eastAsia="宋体" w:cs="宋体"/>
          <w:bCs/>
          <w:highlight w:val="none"/>
          <w:lang w:val="en-US" w:eastAsia="zh-CN"/>
        </w:rPr>
        <w:t xml:space="preserve">）工程完成施工，整体系统完成调试，可正常投入使用，经甲方书面确认后，甲方向乙方支付合同金额的 </w:t>
      </w:r>
      <w:r>
        <w:rPr>
          <w:rFonts w:hint="eastAsia" w:ascii="宋体" w:hAnsi="宋体" w:cs="宋体"/>
          <w:bCs/>
          <w:highlight w:val="none"/>
          <w:lang w:val="en-US" w:eastAsia="zh-CN"/>
        </w:rPr>
        <w:t>55</w:t>
      </w:r>
      <w:r>
        <w:rPr>
          <w:rFonts w:hint="eastAsia" w:ascii="宋体" w:hAnsi="宋体" w:eastAsia="宋体" w:cs="宋体"/>
          <w:bCs/>
          <w:highlight w:val="none"/>
          <w:lang w:val="en-US" w:eastAsia="zh-CN"/>
        </w:rPr>
        <w:t xml:space="preserve"> %作为进度款；</w:t>
      </w:r>
      <w:r>
        <w:rPr>
          <w:rFonts w:hint="eastAsia" w:ascii="宋体" w:hAnsi="宋体" w:cs="宋体"/>
          <w:bCs/>
          <w:highlight w:val="none"/>
          <w:lang w:val="en-US" w:eastAsia="zh-CN"/>
        </w:rPr>
        <w:t>（3）书面移交后对系统节能效率进行持续测试，连续6个月节能效率达5%以上，且完成结算后，支付10%作为验收结算款；</w:t>
      </w:r>
      <w:r>
        <w:rPr>
          <w:rFonts w:hint="eastAsia" w:ascii="宋体" w:hAnsi="宋体" w:eastAsia="宋体" w:cs="宋体"/>
          <w:bCs/>
          <w:highlight w:val="none"/>
          <w:lang w:val="en-US" w:eastAsia="zh-CN"/>
        </w:rPr>
        <w:t>（4）剩余</w:t>
      </w:r>
      <w:r>
        <w:rPr>
          <w:rFonts w:hint="eastAsia" w:ascii="宋体" w:hAnsi="宋体" w:cs="宋体"/>
          <w:bCs/>
          <w:highlight w:val="none"/>
          <w:lang w:val="en-US" w:eastAsia="zh-CN"/>
        </w:rPr>
        <w:t>5</w:t>
      </w:r>
      <w:r>
        <w:rPr>
          <w:rFonts w:hint="eastAsia" w:ascii="宋体" w:hAnsi="宋体" w:eastAsia="宋体" w:cs="宋体"/>
          <w:bCs/>
          <w:highlight w:val="none"/>
          <w:lang w:val="en-US" w:eastAsia="zh-CN"/>
        </w:rPr>
        <w:t>%费用作为质保金，系统质保期满后，经甲乙双方复验收合格后，无息支付。</w:t>
      </w:r>
    </w:p>
    <w:p w14:paraId="68F81D3F">
      <w:pPr>
        <w:widowControl w:val="0"/>
        <w:numPr>
          <w:ilvl w:val="0"/>
          <w:numId w:val="8"/>
        </w:numPr>
        <w:spacing w:line="360" w:lineRule="auto"/>
        <w:rPr>
          <w:rFonts w:hint="eastAsia" w:ascii="宋体" w:hAnsi="宋体" w:cs="宋体"/>
          <w:highlight w:val="none"/>
          <w:lang w:eastAsia="zh-CN"/>
        </w:rPr>
      </w:pPr>
      <w:r>
        <w:rPr>
          <w:rFonts w:hint="eastAsia" w:ascii="宋体" w:hAnsi="宋体" w:cs="宋体"/>
          <w:highlight w:val="none"/>
          <w:lang w:eastAsia="zh-CN"/>
        </w:rPr>
        <w:t>验收标准：各系统正常投入使用，功能正常，性能达到相关技术规范要求，</w:t>
      </w:r>
      <w:r>
        <w:rPr>
          <w:rFonts w:hint="eastAsia" w:ascii="宋体" w:hAnsi="宋体" w:cs="宋体"/>
          <w:highlight w:val="none"/>
          <w:lang w:val="en-US" w:eastAsia="zh-CN"/>
        </w:rPr>
        <w:t>满足设备功能和技术标准要求，达到使用方的智能控制功能，且稳定运行六个月，要求系统节能率达到5%（空调改造节能率，以同等天气工况下新旧系统不同控制模式的耗电量差值进行测算对比）。</w:t>
      </w:r>
    </w:p>
    <w:p w14:paraId="4B702701">
      <w:pPr>
        <w:widowControl w:val="0"/>
        <w:numPr>
          <w:ilvl w:val="0"/>
          <w:numId w:val="8"/>
        </w:numPr>
        <w:spacing w:line="360" w:lineRule="auto"/>
        <w:rPr>
          <w:rFonts w:hint="eastAsia" w:ascii="宋体" w:hAnsi="宋体" w:cs="宋体"/>
        </w:rPr>
      </w:pPr>
      <w:r>
        <w:rPr>
          <w:rFonts w:hint="eastAsia" w:ascii="宋体" w:hAnsi="宋体" w:cs="宋体"/>
          <w:highlight w:val="none"/>
          <w:lang w:eastAsia="zh-CN"/>
        </w:rPr>
        <w:t>投标保证金：投标方在截止递交标书时间前需缴纳</w:t>
      </w:r>
      <w:r>
        <w:rPr>
          <w:rFonts w:hint="eastAsia" w:ascii="宋体" w:hAnsi="宋体" w:cs="宋体"/>
          <w:highlight w:val="none"/>
          <w:lang w:val="en-US" w:eastAsia="zh-CN"/>
        </w:rPr>
        <w:t>10,000.00</w:t>
      </w:r>
      <w:r>
        <w:rPr>
          <w:rFonts w:hint="eastAsia" w:ascii="宋体" w:hAnsi="宋体" w:cs="宋体"/>
          <w:highlight w:val="none"/>
        </w:rPr>
        <w:t>元</w:t>
      </w:r>
      <w:r>
        <w:rPr>
          <w:rFonts w:hint="eastAsia" w:ascii="宋体" w:hAnsi="宋体" w:cs="宋体"/>
          <w:lang w:val="en-US" w:eastAsia="zh-CN"/>
        </w:rPr>
        <w:t>投标保证金，</w:t>
      </w:r>
      <w:r>
        <w:rPr>
          <w:rFonts w:hint="eastAsia" w:ascii="宋体" w:hAnsi="宋体" w:cs="宋体"/>
        </w:rPr>
        <w:t>招标结束后，未中标人的保证金由招标人无息退还</w:t>
      </w:r>
      <w:r>
        <w:rPr>
          <w:rFonts w:hint="eastAsia" w:ascii="宋体" w:hAnsi="宋体" w:cs="宋体"/>
          <w:lang w:eastAsia="zh-CN"/>
        </w:rPr>
        <w:t>，中标人投标保证金转化为履约保证金（</w:t>
      </w:r>
      <w:r>
        <w:rPr>
          <w:rFonts w:hint="eastAsia" w:ascii="宋体" w:hAnsi="宋体" w:cs="宋体"/>
          <w:lang w:val="en-US" w:eastAsia="zh-CN"/>
        </w:rPr>
        <w:t>也可另行缴纳</w:t>
      </w:r>
      <w:r>
        <w:rPr>
          <w:rFonts w:hint="eastAsia" w:ascii="宋体" w:hAnsi="宋体" w:cs="宋体"/>
          <w:lang w:eastAsia="zh-CN"/>
        </w:rPr>
        <w:t>），待中标人合同履行完毕后一个月内无息退还该履约保证金。（投标保证金请汇入如下账户，汇款完成后请提供汇款凭证并及时与招标方联系确认）</w:t>
      </w:r>
      <w:r>
        <w:rPr>
          <w:rFonts w:hint="eastAsia" w:ascii="宋体" w:hAnsi="宋体" w:cs="宋体"/>
        </w:rPr>
        <w:t>；中标人投标保证金</w:t>
      </w:r>
      <w:r>
        <w:rPr>
          <w:rFonts w:hint="eastAsia" w:ascii="宋体" w:hAnsi="宋体" w:cs="宋体"/>
          <w:lang w:val="en-US" w:eastAsia="zh-CN"/>
        </w:rPr>
        <w:t>在合同签订，</w:t>
      </w:r>
      <w:r>
        <w:rPr>
          <w:rFonts w:hint="eastAsia" w:ascii="宋体" w:hAnsi="宋体" w:cs="宋体"/>
        </w:rPr>
        <w:t>且提供履约保证金或履约保函后</w:t>
      </w:r>
      <w:r>
        <w:rPr>
          <w:rFonts w:hint="eastAsia" w:ascii="宋体" w:hAnsi="宋体" w:cs="宋体"/>
          <w:lang w:val="en-US" w:eastAsia="zh-CN"/>
        </w:rPr>
        <w:t>，</w:t>
      </w:r>
      <w:r>
        <w:rPr>
          <w:rFonts w:hint="eastAsia" w:ascii="宋体" w:hAnsi="宋体" w:cs="宋体"/>
        </w:rPr>
        <w:t>由招标人无息退还。</w:t>
      </w:r>
    </w:p>
    <w:p w14:paraId="0D0CED39">
      <w:pPr>
        <w:widowControl w:val="0"/>
        <w:numPr>
          <w:ilvl w:val="0"/>
          <w:numId w:val="8"/>
        </w:numPr>
        <w:spacing w:line="360" w:lineRule="auto"/>
        <w:rPr>
          <w:rFonts w:hint="eastAsia" w:ascii="宋体" w:hAnsi="宋体" w:cs="宋体"/>
        </w:rPr>
      </w:pPr>
      <w:r>
        <w:rPr>
          <w:rFonts w:hint="eastAsia" w:ascii="宋体" w:hAnsi="宋体" w:cs="宋体"/>
          <w:lang w:val="en-US" w:eastAsia="zh-CN"/>
        </w:rPr>
        <w:t>履约保证金：中标单位合同签订后，需缴纳合同总额5%的履约保证金或提供履约保函（履约保函需由四大国有银行开具）；</w:t>
      </w:r>
    </w:p>
    <w:p w14:paraId="61BEA053">
      <w:pPr>
        <w:numPr>
          <w:ilvl w:val="0"/>
          <w:numId w:val="8"/>
        </w:numPr>
        <w:spacing w:line="360" w:lineRule="auto"/>
        <w:rPr>
          <w:rFonts w:hint="eastAsia" w:ascii="宋体" w:hAnsi="宋体" w:eastAsia="宋体" w:cs="宋体"/>
        </w:rPr>
      </w:pPr>
      <w:r>
        <w:rPr>
          <w:rFonts w:hint="eastAsia" w:ascii="宋体" w:hAnsi="宋体" w:cs="宋体"/>
          <w:lang w:val="en-US" w:eastAsia="zh-CN"/>
        </w:rPr>
        <w:t>收款账户信息：</w:t>
      </w:r>
    </w:p>
    <w:p w14:paraId="23E2DA23">
      <w:pPr>
        <w:numPr>
          <w:ilvl w:val="-1"/>
          <w:numId w:val="0"/>
        </w:numPr>
        <w:spacing w:line="360" w:lineRule="auto"/>
        <w:ind w:left="0" w:firstLine="480" w:firstLineChars="200"/>
        <w:rPr>
          <w:rFonts w:hint="eastAsia" w:ascii="宋体" w:hAnsi="宋体" w:eastAsia="宋体" w:cs="宋体"/>
          <w:color w:val="auto"/>
        </w:rPr>
      </w:pPr>
      <w:r>
        <w:rPr>
          <w:rFonts w:hint="eastAsia" w:ascii="宋体" w:hAnsi="宋体" w:eastAsia="宋体" w:cs="宋体"/>
          <w:color w:val="auto"/>
        </w:rPr>
        <w:t>开户人：深圳市方大物业管理有限公司</w:t>
      </w:r>
    </w:p>
    <w:p w14:paraId="2506C14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开户银行：建行深圳华侨城支行</w:t>
      </w:r>
    </w:p>
    <w:p w14:paraId="6882B62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账户：4425 0100 0007 0000 0045</w:t>
      </w:r>
    </w:p>
    <w:p w14:paraId="434BE872">
      <w:pPr>
        <w:numPr>
          <w:ilvl w:val="0"/>
          <w:numId w:val="8"/>
        </w:numPr>
        <w:spacing w:line="360" w:lineRule="auto"/>
        <w:rPr>
          <w:rFonts w:hint="eastAsia" w:ascii="宋体" w:hAnsi="宋体" w:cs="宋体"/>
          <w:color w:val="auto"/>
          <w:lang w:val="en-US" w:eastAsia="zh-CN"/>
        </w:rPr>
      </w:pPr>
      <w:r>
        <w:rPr>
          <w:rFonts w:hint="eastAsia" w:ascii="宋体" w:hAnsi="宋体" w:eastAsia="宋体" w:cs="宋体"/>
          <w:color w:val="auto"/>
        </w:rPr>
        <w:t>联系人：韦宝仪，联系电话：17777335926</w:t>
      </w:r>
      <w:r>
        <w:rPr>
          <w:rFonts w:hint="eastAsia" w:ascii="宋体" w:hAnsi="宋体" w:cs="宋体"/>
          <w:color w:val="auto"/>
          <w:lang w:eastAsia="zh-CN"/>
        </w:rPr>
        <w:t>，</w:t>
      </w:r>
      <w:r>
        <w:rPr>
          <w:rFonts w:hint="eastAsia" w:ascii="宋体" w:hAnsi="宋体" w:cs="宋体"/>
          <w:color w:val="auto"/>
          <w:lang w:val="en-US" w:eastAsia="zh-CN"/>
        </w:rPr>
        <w:t>联系邮箱：151263@fangda.com</w:t>
      </w:r>
    </w:p>
    <w:p w14:paraId="3A433D33">
      <w:pPr>
        <w:numPr>
          <w:ilvl w:val="0"/>
          <w:numId w:val="8"/>
        </w:numPr>
        <w:spacing w:line="360" w:lineRule="auto"/>
        <w:rPr>
          <w:rFonts w:hint="eastAsia" w:ascii="宋体" w:hAnsi="宋体" w:eastAsia="宋体" w:cs="宋体"/>
          <w:color w:val="auto"/>
        </w:rPr>
      </w:pPr>
      <w:r>
        <w:rPr>
          <w:rFonts w:hint="eastAsia" w:ascii="宋体" w:hAnsi="宋体" w:eastAsia="宋体" w:cs="宋体"/>
          <w:color w:val="auto"/>
        </w:rPr>
        <w:t>发标时间：202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 xml:space="preserve"> 7 </w:t>
      </w:r>
      <w:r>
        <w:rPr>
          <w:rFonts w:hint="eastAsia" w:ascii="宋体" w:hAnsi="宋体" w:eastAsia="宋体" w:cs="宋体"/>
          <w:color w:val="auto"/>
        </w:rPr>
        <w:t xml:space="preserve">月 </w:t>
      </w:r>
      <w:r>
        <w:rPr>
          <w:rFonts w:hint="eastAsia" w:ascii="宋体" w:hAnsi="宋体" w:cs="宋体"/>
          <w:color w:val="auto"/>
          <w:lang w:val="en-US" w:eastAsia="zh-CN"/>
        </w:rPr>
        <w:t>15</w:t>
      </w:r>
      <w:r>
        <w:rPr>
          <w:rFonts w:hint="eastAsia" w:ascii="宋体" w:hAnsi="宋体" w:eastAsia="宋体" w:cs="宋体"/>
          <w:color w:val="auto"/>
        </w:rPr>
        <w:t xml:space="preserve"> 日</w:t>
      </w:r>
      <w:r>
        <w:rPr>
          <w:rFonts w:hint="eastAsia" w:ascii="宋体" w:hAnsi="宋体" w:cs="宋体"/>
          <w:color w:val="auto"/>
          <w:lang w:val="en-US" w:eastAsia="zh-CN"/>
        </w:rPr>
        <w:t xml:space="preserve"> 8 </w:t>
      </w:r>
      <w:r>
        <w:rPr>
          <w:rFonts w:hint="eastAsia" w:ascii="宋体" w:hAnsi="宋体" w:eastAsia="宋体" w:cs="宋体"/>
          <w:color w:val="auto"/>
        </w:rPr>
        <w:t>时至</w:t>
      </w:r>
      <w:r>
        <w:rPr>
          <w:rFonts w:hint="eastAsia" w:ascii="宋体" w:hAnsi="宋体" w:cs="宋体"/>
          <w:color w:val="auto"/>
          <w:lang w:val="en-US" w:eastAsia="zh-CN"/>
        </w:rPr>
        <w:t xml:space="preserve"> 9 </w:t>
      </w:r>
      <w:r>
        <w:rPr>
          <w:rFonts w:hint="eastAsia" w:ascii="宋体" w:hAnsi="宋体" w:eastAsia="宋体" w:cs="宋体"/>
          <w:color w:val="auto"/>
        </w:rPr>
        <w:t>时</w:t>
      </w:r>
    </w:p>
    <w:p w14:paraId="453683A7">
      <w:pPr>
        <w:numPr>
          <w:ilvl w:val="0"/>
          <w:numId w:val="8"/>
        </w:numPr>
        <w:spacing w:line="360" w:lineRule="auto"/>
        <w:rPr>
          <w:rFonts w:hint="eastAsia" w:ascii="宋体" w:hAnsi="宋体" w:eastAsia="宋体" w:cs="宋体"/>
          <w:b/>
          <w:bCs/>
          <w:color w:val="auto"/>
        </w:rPr>
      </w:pPr>
      <w:r>
        <w:rPr>
          <w:rFonts w:hint="eastAsia" w:ascii="宋体" w:hAnsi="宋体" w:eastAsia="宋体" w:cs="宋体"/>
          <w:b/>
          <w:bCs/>
          <w:color w:val="auto"/>
        </w:rPr>
        <w:t>投标截止日期：202</w:t>
      </w:r>
      <w:r>
        <w:rPr>
          <w:rFonts w:hint="eastAsia" w:ascii="宋体" w:hAnsi="宋体" w:cs="宋体"/>
          <w:b/>
          <w:bCs/>
          <w:color w:val="auto"/>
          <w:lang w:val="en-US" w:eastAsia="zh-CN"/>
        </w:rPr>
        <w:t>6</w:t>
      </w:r>
      <w:r>
        <w:rPr>
          <w:rFonts w:hint="eastAsia" w:ascii="宋体" w:hAnsi="宋体" w:eastAsia="宋体" w:cs="宋体"/>
          <w:b/>
          <w:bCs/>
          <w:color w:val="auto"/>
        </w:rPr>
        <w:t>年</w:t>
      </w:r>
      <w:r>
        <w:rPr>
          <w:rFonts w:hint="eastAsia" w:ascii="宋体" w:hAnsi="宋体" w:cs="宋体"/>
          <w:b/>
          <w:bCs/>
          <w:color w:val="auto"/>
          <w:lang w:val="en-US" w:eastAsia="zh-CN"/>
        </w:rPr>
        <w:t xml:space="preserve"> 7 </w:t>
      </w:r>
      <w:r>
        <w:rPr>
          <w:rFonts w:hint="eastAsia" w:ascii="宋体" w:hAnsi="宋体" w:eastAsia="宋体" w:cs="宋体"/>
          <w:b/>
          <w:bCs/>
          <w:color w:val="auto"/>
        </w:rPr>
        <w:t>月</w:t>
      </w:r>
      <w:r>
        <w:rPr>
          <w:rFonts w:hint="eastAsia" w:ascii="宋体" w:hAnsi="宋体" w:cs="宋体"/>
          <w:b/>
          <w:bCs/>
          <w:color w:val="auto"/>
          <w:lang w:val="en-US" w:eastAsia="zh-CN"/>
        </w:rPr>
        <w:t xml:space="preserve"> 31 </w:t>
      </w:r>
      <w:r>
        <w:rPr>
          <w:rFonts w:hint="eastAsia" w:ascii="宋体" w:hAnsi="宋体" w:eastAsia="宋体" w:cs="宋体"/>
          <w:b/>
          <w:bCs/>
          <w:color w:val="auto"/>
        </w:rPr>
        <w:t>日</w:t>
      </w:r>
      <w:r>
        <w:rPr>
          <w:rFonts w:hint="eastAsia" w:ascii="宋体" w:hAnsi="宋体" w:cs="宋体"/>
          <w:b/>
          <w:bCs/>
          <w:color w:val="auto"/>
          <w:lang w:val="en-US" w:eastAsia="zh-CN"/>
        </w:rPr>
        <w:t xml:space="preserve"> 17 </w:t>
      </w:r>
      <w:r>
        <w:rPr>
          <w:rFonts w:hint="eastAsia" w:ascii="宋体" w:hAnsi="宋体" w:eastAsia="宋体" w:cs="宋体"/>
          <w:b/>
          <w:bCs/>
          <w:color w:val="auto"/>
        </w:rPr>
        <w:t>时，任何截止</w:t>
      </w:r>
      <w:bookmarkStart w:id="99" w:name="_GoBack"/>
      <w:bookmarkEnd w:id="99"/>
      <w:r>
        <w:rPr>
          <w:rFonts w:hint="eastAsia" w:ascii="宋体" w:hAnsi="宋体" w:eastAsia="宋体" w:cs="宋体"/>
          <w:b/>
          <w:bCs/>
          <w:color w:val="auto"/>
        </w:rPr>
        <w:t>期限后送达的标书将作为废标处理。</w:t>
      </w:r>
    </w:p>
    <w:p w14:paraId="2529EE4E">
      <w:pPr>
        <w:numPr>
          <w:ilvl w:val="0"/>
          <w:numId w:val="8"/>
        </w:numPr>
        <w:spacing w:line="360" w:lineRule="auto"/>
        <w:rPr>
          <w:rFonts w:hint="eastAsia" w:ascii="宋体" w:hAnsi="宋体" w:eastAsia="宋体" w:cs="宋体"/>
        </w:rPr>
      </w:pPr>
      <w:r>
        <w:rPr>
          <w:rFonts w:hint="eastAsia" w:ascii="宋体" w:hAnsi="宋体" w:eastAsia="宋体" w:cs="宋体"/>
        </w:rPr>
        <w:t>评标方式：</w:t>
      </w:r>
      <w:r>
        <w:rPr>
          <w:rFonts w:hint="eastAsia" w:ascii="宋体" w:hAnsi="宋体" w:eastAsia="宋体" w:cs="宋体"/>
          <w:lang w:val="en-US" w:eastAsia="zh-CN"/>
        </w:rPr>
        <w:t>综合评标</w:t>
      </w:r>
      <w:r>
        <w:rPr>
          <w:rFonts w:hint="eastAsia" w:ascii="宋体" w:hAnsi="宋体" w:cs="宋体"/>
          <w:lang w:val="en-US" w:eastAsia="zh-CN"/>
        </w:rPr>
        <w:t>法</w:t>
      </w:r>
      <w:r>
        <w:rPr>
          <w:rFonts w:hint="eastAsia" w:ascii="宋体" w:hAnsi="宋体" w:eastAsia="宋体" w:cs="宋体"/>
        </w:rPr>
        <w:t>。</w:t>
      </w:r>
    </w:p>
    <w:p w14:paraId="2BEDCA21">
      <w:pPr>
        <w:pStyle w:val="2"/>
        <w:rPr>
          <w:rFonts w:hint="eastAsia" w:ascii="宋体" w:hAnsi="宋体" w:eastAsia="宋体" w:cs="宋体"/>
          <w:bCs w:val="0"/>
        </w:rPr>
      </w:pPr>
      <w:bookmarkStart w:id="17" w:name="_Toc20638"/>
      <w:bookmarkStart w:id="18" w:name="_Toc18625"/>
      <w:bookmarkStart w:id="19" w:name="_Toc15625"/>
      <w:bookmarkStart w:id="20" w:name="_Toc4028_WPSOffice_Level1"/>
      <w:bookmarkStart w:id="21" w:name="_Toc24411"/>
      <w:r>
        <w:rPr>
          <w:rFonts w:hint="eastAsia" w:ascii="宋体" w:hAnsi="宋体" w:eastAsia="宋体" w:cs="宋体"/>
          <w:bCs w:val="0"/>
        </w:rPr>
        <w:t>四、投标人资格要求</w:t>
      </w:r>
      <w:bookmarkEnd w:id="17"/>
      <w:bookmarkEnd w:id="18"/>
      <w:bookmarkEnd w:id="19"/>
    </w:p>
    <w:p w14:paraId="44FEB0BD">
      <w:pPr>
        <w:numPr>
          <w:ilvl w:val="0"/>
          <w:numId w:val="9"/>
        </w:numPr>
        <w:spacing w:line="360" w:lineRule="auto"/>
        <w:ind w:left="245" w:hanging="245"/>
        <w:rPr>
          <w:rFonts w:hint="eastAsia" w:ascii="宋体" w:hAnsi="宋体" w:eastAsia="宋体" w:cs="宋体"/>
        </w:rPr>
      </w:pPr>
      <w:r>
        <w:rPr>
          <w:rFonts w:hint="eastAsia" w:ascii="宋体" w:hAnsi="宋体" w:eastAsia="宋体" w:cs="宋体"/>
        </w:rPr>
        <w:t>投标单位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040636">
      <w:pPr>
        <w:numPr>
          <w:ilvl w:val="0"/>
          <w:numId w:val="9"/>
        </w:numPr>
        <w:spacing w:line="360" w:lineRule="auto"/>
        <w:ind w:left="245" w:hanging="245"/>
        <w:rPr>
          <w:rFonts w:hint="eastAsia" w:ascii="宋体" w:hAnsi="宋体" w:eastAsia="宋体" w:cs="宋体"/>
        </w:rPr>
      </w:pPr>
      <w:r>
        <w:rPr>
          <w:rFonts w:hint="eastAsia" w:ascii="宋体" w:hAnsi="宋体" w:eastAsia="宋体" w:cs="宋体"/>
        </w:rPr>
        <w:t>投标人在</w:t>
      </w:r>
      <w:r>
        <w:rPr>
          <w:rFonts w:hint="eastAsia" w:ascii="宋体" w:hAnsi="宋体" w:cs="宋体"/>
          <w:lang w:val="en-US" w:eastAsia="zh-CN"/>
        </w:rPr>
        <w:t>广东省</w:t>
      </w:r>
      <w:r>
        <w:rPr>
          <w:rFonts w:hint="eastAsia" w:ascii="宋体" w:hAnsi="宋体" w:eastAsia="宋体" w:cs="宋体"/>
        </w:rPr>
        <w:t>须有完善的服务机构，如为外地公司须在招标项目所在省内有工商注册的分支机构（以工商营业执照为准），该机构须具备独立开展业务所需的固定经营、办公场所、专业人员等</w:t>
      </w:r>
      <w:r>
        <w:rPr>
          <w:rFonts w:hint="eastAsia" w:ascii="宋体" w:hAnsi="宋体" w:cs="宋体"/>
          <w:lang w:eastAsia="zh-CN"/>
        </w:rPr>
        <w:t>。</w:t>
      </w:r>
    </w:p>
    <w:p w14:paraId="62F7836B">
      <w:pPr>
        <w:numPr>
          <w:ilvl w:val="0"/>
          <w:numId w:val="9"/>
        </w:numPr>
        <w:spacing w:line="360" w:lineRule="auto"/>
        <w:ind w:left="245" w:hanging="245"/>
        <w:rPr>
          <w:rFonts w:hint="eastAsia" w:ascii="宋体" w:hAnsi="宋体" w:eastAsia="宋体" w:cs="宋体"/>
        </w:rPr>
      </w:pPr>
      <w:r>
        <w:rPr>
          <w:rFonts w:hint="eastAsia" w:ascii="宋体" w:hAnsi="宋体" w:eastAsia="宋体" w:cs="宋体"/>
        </w:rPr>
        <w:t>资质要求：</w:t>
      </w:r>
    </w:p>
    <w:p w14:paraId="772D0FDC">
      <w:pPr>
        <w:numPr>
          <w:ilvl w:val="1"/>
          <w:numId w:val="9"/>
        </w:numPr>
        <w:spacing w:line="360" w:lineRule="auto"/>
        <w:ind w:left="665" w:hanging="245"/>
        <w:rPr>
          <w:rFonts w:hint="eastAsia" w:ascii="宋体" w:hAnsi="宋体" w:eastAsia="宋体" w:cs="宋体"/>
        </w:rPr>
      </w:pPr>
      <w:r>
        <w:rPr>
          <w:rFonts w:hint="eastAsia" w:ascii="宋体" w:hAnsi="宋体" w:eastAsia="宋体" w:cs="宋体"/>
        </w:rPr>
        <w:t>在中华人民共和国境内注册公司注册成立时间不少于</w:t>
      </w:r>
      <w:r>
        <w:rPr>
          <w:rFonts w:hint="eastAsia" w:ascii="宋体" w:hAnsi="宋体" w:cs="宋体"/>
          <w:lang w:val="en-US" w:eastAsia="zh-CN"/>
        </w:rPr>
        <w:t>2</w:t>
      </w:r>
      <w:r>
        <w:rPr>
          <w:rFonts w:hint="eastAsia" w:ascii="宋体" w:hAnsi="宋体" w:eastAsia="宋体" w:cs="宋体"/>
        </w:rPr>
        <w:t>年，即成立时间不晚于20</w:t>
      </w:r>
      <w:r>
        <w:rPr>
          <w:rFonts w:hint="eastAsia" w:ascii="宋体" w:hAnsi="宋体" w:cs="宋体"/>
          <w:lang w:val="en-US" w:eastAsia="zh-CN"/>
        </w:rPr>
        <w:t>24</w:t>
      </w:r>
      <w:r>
        <w:rPr>
          <w:rFonts w:hint="eastAsia" w:ascii="宋体" w:hAnsi="宋体" w:eastAsia="宋体" w:cs="宋体"/>
        </w:rPr>
        <w:t>年</w:t>
      </w:r>
      <w:r>
        <w:rPr>
          <w:rFonts w:hint="eastAsia" w:ascii="宋体" w:hAnsi="宋体" w:cs="宋体"/>
          <w:lang w:val="en-US" w:eastAsia="zh-CN"/>
        </w:rPr>
        <w:t>07</w:t>
      </w:r>
      <w:r>
        <w:rPr>
          <w:rFonts w:hint="eastAsia" w:ascii="宋体" w:hAnsi="宋体" w:eastAsia="宋体" w:cs="宋体"/>
        </w:rPr>
        <w:t>月</w:t>
      </w:r>
      <w:r>
        <w:rPr>
          <w:rFonts w:hint="eastAsia" w:ascii="宋体" w:hAnsi="宋体" w:cs="宋体"/>
          <w:lang w:val="en-US" w:eastAsia="zh-CN"/>
        </w:rPr>
        <w:t>1</w:t>
      </w:r>
      <w:r>
        <w:rPr>
          <w:rFonts w:hint="eastAsia" w:ascii="宋体" w:hAnsi="宋体" w:eastAsia="宋体" w:cs="宋体"/>
        </w:rPr>
        <w:t>日。</w:t>
      </w:r>
    </w:p>
    <w:p w14:paraId="2A49ED5B">
      <w:pPr>
        <w:numPr>
          <w:ilvl w:val="1"/>
          <w:numId w:val="9"/>
        </w:numPr>
        <w:spacing w:line="360" w:lineRule="auto"/>
        <w:ind w:left="665" w:hanging="245"/>
        <w:rPr>
          <w:rFonts w:hint="eastAsia" w:ascii="宋体" w:hAnsi="宋体" w:eastAsia="宋体" w:cs="宋体"/>
        </w:rPr>
      </w:pPr>
      <w:r>
        <w:rPr>
          <w:rFonts w:hint="eastAsia" w:ascii="宋体" w:hAnsi="宋体" w:eastAsia="宋体" w:cs="宋体"/>
        </w:rPr>
        <w:t>注册资金不低于</w:t>
      </w:r>
      <w:r>
        <w:rPr>
          <w:rFonts w:hint="eastAsia" w:ascii="宋体" w:hAnsi="宋体" w:cs="宋体"/>
          <w:lang w:val="en-US" w:eastAsia="zh-CN"/>
        </w:rPr>
        <w:t>1</w:t>
      </w:r>
      <w:r>
        <w:rPr>
          <w:rFonts w:hint="eastAsia" w:ascii="宋体" w:hAnsi="宋体" w:eastAsia="宋体" w:cs="宋体"/>
        </w:rPr>
        <w:t>00万元。</w:t>
      </w:r>
    </w:p>
    <w:p w14:paraId="38B37185">
      <w:pPr>
        <w:numPr>
          <w:ilvl w:val="1"/>
          <w:numId w:val="9"/>
        </w:numPr>
        <w:spacing w:line="360" w:lineRule="auto"/>
        <w:ind w:left="665" w:hanging="245"/>
        <w:rPr>
          <w:rFonts w:hint="eastAsia" w:ascii="宋体" w:hAnsi="宋体" w:eastAsia="宋体" w:cs="宋体"/>
          <w:highlight w:val="none"/>
        </w:rPr>
      </w:pPr>
      <w:r>
        <w:rPr>
          <w:rFonts w:hint="eastAsia" w:ascii="宋体" w:hAnsi="宋体" w:cs="宋体"/>
          <w:highlight w:val="none"/>
          <w:lang w:val="en-US" w:eastAsia="zh-CN"/>
        </w:rPr>
        <w:t>有同类型高效机房改造实施经验</w:t>
      </w:r>
      <w:r>
        <w:rPr>
          <w:rFonts w:hint="eastAsia" w:ascii="宋体" w:hAnsi="宋体" w:eastAsia="宋体" w:cs="宋体"/>
          <w:highlight w:val="none"/>
        </w:rPr>
        <w:t>。</w:t>
      </w:r>
    </w:p>
    <w:p w14:paraId="35A6159C">
      <w:pPr>
        <w:numPr>
          <w:ilvl w:val="0"/>
          <w:numId w:val="9"/>
        </w:numPr>
        <w:spacing w:line="360" w:lineRule="auto"/>
        <w:ind w:left="360" w:hanging="360" w:hangingChars="150"/>
        <w:rPr>
          <w:rFonts w:hint="eastAsia" w:ascii="宋体" w:hAnsi="宋体" w:eastAsia="宋体" w:cs="宋体"/>
        </w:rPr>
      </w:pPr>
      <w:r>
        <w:rPr>
          <w:rFonts w:hint="eastAsia" w:ascii="宋体" w:hAnsi="宋体" w:eastAsia="宋体" w:cs="宋体"/>
        </w:rPr>
        <w:t>投标单位的经营范围包含本次招标项目</w:t>
      </w:r>
    </w:p>
    <w:p w14:paraId="255A6232">
      <w:pPr>
        <w:numPr>
          <w:ilvl w:val="0"/>
          <w:numId w:val="9"/>
        </w:numPr>
        <w:spacing w:line="360" w:lineRule="auto"/>
        <w:ind w:left="360" w:hanging="360" w:hangingChars="150"/>
        <w:rPr>
          <w:rFonts w:hint="eastAsia" w:ascii="宋体" w:hAnsi="宋体" w:eastAsia="宋体" w:cs="宋体"/>
        </w:rPr>
      </w:pPr>
      <w:r>
        <w:rPr>
          <w:rFonts w:hint="eastAsia" w:ascii="宋体" w:hAnsi="宋体" w:eastAsia="宋体" w:cs="宋体"/>
        </w:rPr>
        <w:t>投标人应具有良好的商业信誉，无履行合同不良记录，无不良诉讼记录，无在招标投标活动中受到违规处罚的记录。</w:t>
      </w:r>
    </w:p>
    <w:p w14:paraId="1A0F409B">
      <w:pPr>
        <w:numPr>
          <w:ilvl w:val="0"/>
          <w:numId w:val="9"/>
        </w:numPr>
        <w:spacing w:line="360" w:lineRule="auto"/>
        <w:ind w:left="245" w:hanging="245"/>
        <w:rPr>
          <w:rFonts w:hint="eastAsia" w:ascii="宋体" w:hAnsi="宋体" w:eastAsia="宋体" w:cs="宋体"/>
          <w:color w:val="auto"/>
        </w:rPr>
      </w:pPr>
      <w:r>
        <w:rPr>
          <w:rFonts w:hint="eastAsia" w:ascii="宋体" w:hAnsi="宋体" w:eastAsia="宋体" w:cs="宋体"/>
          <w:color w:val="auto"/>
        </w:rPr>
        <w:t>投标人在近</w:t>
      </w:r>
      <w:r>
        <w:rPr>
          <w:rFonts w:hint="eastAsia" w:ascii="宋体" w:hAnsi="宋体" w:eastAsia="宋体" w:cs="宋体"/>
          <w:color w:val="auto"/>
          <w:lang w:val="en-US" w:eastAsia="zh-CN"/>
        </w:rPr>
        <w:t>三</w:t>
      </w:r>
      <w:r>
        <w:rPr>
          <w:rFonts w:hint="eastAsia" w:ascii="宋体" w:hAnsi="宋体" w:eastAsia="宋体" w:cs="宋体"/>
          <w:color w:val="auto"/>
        </w:rPr>
        <w:t>年内有相关类似项目业绩</w:t>
      </w:r>
      <w:r>
        <w:rPr>
          <w:rFonts w:hint="eastAsia" w:ascii="宋体" w:hAnsi="宋体" w:eastAsia="宋体" w:cs="宋体"/>
          <w:color w:val="auto"/>
          <w:lang w:val="en-US" w:eastAsia="zh-CN"/>
        </w:rPr>
        <w:t>不少于</w:t>
      </w:r>
      <w:r>
        <w:rPr>
          <w:rFonts w:hint="eastAsia" w:ascii="宋体" w:hAnsi="宋体" w:cs="宋体"/>
          <w:color w:val="auto"/>
          <w:lang w:val="en-US" w:eastAsia="zh-CN"/>
        </w:rPr>
        <w:t>3</w:t>
      </w:r>
      <w:r>
        <w:rPr>
          <w:rFonts w:hint="eastAsia" w:ascii="宋体" w:hAnsi="宋体" w:eastAsia="宋体" w:cs="宋体"/>
          <w:color w:val="auto"/>
          <w:lang w:val="en-US" w:eastAsia="zh-CN"/>
        </w:rPr>
        <w:t>项</w:t>
      </w:r>
      <w:r>
        <w:rPr>
          <w:rFonts w:hint="eastAsia" w:ascii="宋体" w:hAnsi="宋体" w:eastAsia="宋体" w:cs="宋体"/>
          <w:color w:val="auto"/>
        </w:rPr>
        <w:t>，并在投标文件中提供相关业绩证明。</w:t>
      </w:r>
    </w:p>
    <w:p w14:paraId="44A94744">
      <w:pPr>
        <w:numPr>
          <w:ilvl w:val="0"/>
          <w:numId w:val="9"/>
        </w:numPr>
        <w:spacing w:line="360" w:lineRule="auto"/>
        <w:rPr>
          <w:rFonts w:hint="eastAsia" w:ascii="宋体" w:hAnsi="宋体" w:eastAsia="宋体" w:cs="宋体"/>
          <w:bCs/>
          <w:color w:val="auto"/>
        </w:rPr>
      </w:pPr>
      <w:r>
        <w:rPr>
          <w:rFonts w:hint="eastAsia" w:ascii="宋体" w:hAnsi="宋体" w:eastAsia="宋体" w:cs="宋体"/>
          <w:color w:val="auto"/>
        </w:rPr>
        <w:t>本项目不接受联合体投标，不得挂靠、分包或转包，一经发现，将取消投标资格，不退还投标保证金；若有实际履行合同，甲方停止支付一切款项，有权就损失向乙方索赔。</w:t>
      </w:r>
    </w:p>
    <w:p w14:paraId="73A6EA8D">
      <w:pPr>
        <w:numPr>
          <w:ilvl w:val="0"/>
          <w:numId w:val="9"/>
        </w:numPr>
        <w:spacing w:line="360" w:lineRule="auto"/>
        <w:rPr>
          <w:rFonts w:hint="eastAsia" w:ascii="宋体" w:hAnsi="宋体" w:eastAsia="宋体" w:cs="宋体"/>
          <w:bCs/>
        </w:rPr>
      </w:pPr>
      <w:r>
        <w:rPr>
          <w:rFonts w:hint="eastAsia" w:ascii="宋体" w:hAnsi="宋体" w:eastAsia="宋体" w:cs="宋体"/>
          <w:bCs/>
        </w:rPr>
        <w:t>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p>
    <w:p w14:paraId="30435C5C">
      <w:pPr>
        <w:numPr>
          <w:ilvl w:val="0"/>
          <w:numId w:val="9"/>
        </w:numPr>
        <w:spacing w:line="360" w:lineRule="auto"/>
        <w:rPr>
          <w:rFonts w:hint="eastAsia" w:ascii="宋体" w:hAnsi="宋体" w:eastAsia="宋体" w:cs="宋体"/>
          <w:bCs/>
        </w:rPr>
      </w:pPr>
      <w:r>
        <w:rPr>
          <w:rFonts w:hint="eastAsia" w:ascii="宋体" w:hAnsi="宋体" w:eastAsia="宋体" w:cs="宋体"/>
          <w:bCs/>
        </w:rPr>
        <w:t>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5C290651">
      <w:pPr>
        <w:numPr>
          <w:ilvl w:val="0"/>
          <w:numId w:val="9"/>
        </w:numPr>
        <w:spacing w:line="360" w:lineRule="auto"/>
        <w:rPr>
          <w:rFonts w:hint="eastAsia" w:ascii="宋体" w:hAnsi="宋体" w:eastAsia="宋体" w:cs="宋体"/>
          <w:bCs/>
        </w:rPr>
      </w:pPr>
      <w:r>
        <w:rPr>
          <w:rFonts w:hint="eastAsia" w:ascii="宋体" w:hAnsi="宋体" w:eastAsia="宋体" w:cs="宋体"/>
          <w:bCs/>
        </w:rPr>
        <w:t>其他要求：单位负责人为同一人或者存在控股、管理关系的不同单位，不得参加同一标段投标或者未划分标段的同一招标项目投标，否则，按无效投标处理</w:t>
      </w:r>
    </w:p>
    <w:bookmarkEnd w:id="20"/>
    <w:bookmarkEnd w:id="21"/>
    <w:p w14:paraId="5BA5F273">
      <w:pPr>
        <w:pStyle w:val="2"/>
        <w:rPr>
          <w:rFonts w:hint="eastAsia" w:ascii="宋体" w:hAnsi="宋体" w:eastAsia="宋体" w:cs="宋体"/>
          <w:bCs w:val="0"/>
        </w:rPr>
      </w:pPr>
      <w:bookmarkStart w:id="22" w:name="_Toc8541"/>
      <w:bookmarkStart w:id="23" w:name="_Toc28698"/>
      <w:bookmarkStart w:id="24" w:name="_Toc32009"/>
      <w:r>
        <w:rPr>
          <w:rFonts w:hint="eastAsia" w:ascii="宋体" w:hAnsi="宋体" w:eastAsia="宋体" w:cs="宋体"/>
          <w:bCs w:val="0"/>
        </w:rPr>
        <w:t>五、标书领取与送达</w:t>
      </w:r>
      <w:bookmarkEnd w:id="22"/>
      <w:bookmarkEnd w:id="23"/>
      <w:bookmarkEnd w:id="24"/>
    </w:p>
    <w:p w14:paraId="096B0540">
      <w:pPr>
        <w:numPr>
          <w:ilvl w:val="0"/>
          <w:numId w:val="10"/>
        </w:numPr>
        <w:spacing w:line="360" w:lineRule="auto"/>
        <w:rPr>
          <w:rFonts w:hint="eastAsia" w:ascii="宋体" w:hAnsi="宋体" w:eastAsia="宋体" w:cs="宋体"/>
          <w:b/>
        </w:rPr>
      </w:pPr>
      <w:bookmarkStart w:id="25" w:name="baidusnap1"/>
      <w:bookmarkEnd w:id="25"/>
      <w:bookmarkStart w:id="26" w:name="baidusnap7"/>
      <w:bookmarkEnd w:id="26"/>
      <w:bookmarkStart w:id="27" w:name="baidusnap4"/>
      <w:bookmarkEnd w:id="27"/>
      <w:bookmarkStart w:id="28" w:name="baidusnap0"/>
      <w:bookmarkEnd w:id="28"/>
      <w:bookmarkStart w:id="29" w:name="_Toc28181_WPSOffice_Level1"/>
      <w:bookmarkStart w:id="30" w:name="_Toc31072"/>
      <w:r>
        <w:rPr>
          <w:rFonts w:hint="eastAsia" w:ascii="宋体" w:hAnsi="宋体" w:eastAsia="宋体" w:cs="宋体"/>
          <w:bCs/>
        </w:rPr>
        <w:t>标书领取：电子版标书，线上发放。</w:t>
      </w:r>
    </w:p>
    <w:p w14:paraId="7199F643">
      <w:pPr>
        <w:numPr>
          <w:ilvl w:val="0"/>
          <w:numId w:val="10"/>
        </w:numPr>
        <w:spacing w:line="360" w:lineRule="auto"/>
        <w:rPr>
          <w:rFonts w:hint="eastAsia" w:ascii="宋体" w:hAnsi="宋体" w:eastAsia="宋体" w:cs="宋体"/>
          <w:color w:val="000000"/>
        </w:rPr>
      </w:pPr>
      <w:r>
        <w:rPr>
          <w:rFonts w:hint="eastAsia" w:ascii="宋体" w:hAnsi="宋体" w:eastAsia="宋体" w:cs="宋体"/>
          <w:color w:val="000000"/>
        </w:rPr>
        <w:t>标书及合同确认：标书领取后请确认标书内容及合同模板，若有异议需在领取标书后三个工作日进行反馈，否则，视为同意我司标书内容及合同模板，后期不作修改。</w:t>
      </w:r>
    </w:p>
    <w:p w14:paraId="0D48C3A1">
      <w:pPr>
        <w:numPr>
          <w:ilvl w:val="0"/>
          <w:numId w:val="10"/>
        </w:numPr>
        <w:spacing w:line="360" w:lineRule="auto"/>
        <w:rPr>
          <w:rFonts w:hint="eastAsia" w:ascii="宋体" w:hAnsi="宋体" w:eastAsia="宋体" w:cs="宋体"/>
          <w:color w:val="000000"/>
        </w:rPr>
      </w:pPr>
      <w:r>
        <w:rPr>
          <w:rFonts w:hint="eastAsia" w:ascii="宋体" w:hAnsi="宋体" w:eastAsia="宋体" w:cs="宋体"/>
          <w:color w:val="000000"/>
        </w:rPr>
        <w:t>招标文件的修正：投标期间，我司有权对投标文件的个别内容予以修正或删除，以符合项目实际情况，投标单位应服从我司的决定并充分予以配合。</w:t>
      </w:r>
    </w:p>
    <w:p w14:paraId="2E9B0098">
      <w:pPr>
        <w:numPr>
          <w:ilvl w:val="0"/>
          <w:numId w:val="10"/>
        </w:numPr>
        <w:spacing w:line="360" w:lineRule="auto"/>
        <w:rPr>
          <w:rFonts w:hint="eastAsia" w:ascii="宋体" w:hAnsi="宋体" w:eastAsia="宋体" w:cs="宋体"/>
          <w:b/>
          <w:bCs/>
          <w:color w:val="000000"/>
        </w:rPr>
      </w:pPr>
      <w:r>
        <w:rPr>
          <w:rFonts w:hint="eastAsia" w:ascii="宋体" w:hAnsi="宋体" w:eastAsia="宋体" w:cs="宋体"/>
          <w:color w:val="000000"/>
        </w:rPr>
        <w:t>投标人应准备的投标文件，分为商务标标书和技术标标书两个部分，</w:t>
      </w:r>
      <w:r>
        <w:rPr>
          <w:rFonts w:hint="eastAsia" w:ascii="宋体" w:hAnsi="宋体" w:eastAsia="宋体" w:cs="宋体"/>
          <w:b/>
          <w:bCs/>
          <w:color w:val="000000"/>
        </w:rPr>
        <w:t>两种标书需单独密封并提交；</w:t>
      </w:r>
    </w:p>
    <w:p w14:paraId="2648638D">
      <w:pPr>
        <w:numPr>
          <w:ilvl w:val="0"/>
          <w:numId w:val="10"/>
        </w:numPr>
        <w:spacing w:line="360" w:lineRule="auto"/>
        <w:rPr>
          <w:rFonts w:hint="eastAsia" w:ascii="宋体" w:hAnsi="宋体" w:eastAsia="宋体" w:cs="宋体"/>
          <w:color w:val="000000"/>
        </w:rPr>
      </w:pPr>
      <w:r>
        <w:rPr>
          <w:rFonts w:hint="eastAsia" w:ascii="宋体" w:hAnsi="宋体" w:eastAsia="宋体" w:cs="宋体"/>
          <w:color w:val="000000"/>
        </w:rPr>
        <w:t>报价文件份数：一份正本，一份副本</w:t>
      </w:r>
      <w:r>
        <w:rPr>
          <w:rFonts w:hint="eastAsia" w:ascii="宋体" w:hAnsi="宋体" w:cs="宋体"/>
          <w:color w:val="000000"/>
          <w:lang w:eastAsia="zh-CN"/>
        </w:rPr>
        <w:t>，</w:t>
      </w:r>
      <w:r>
        <w:rPr>
          <w:rFonts w:hint="eastAsia" w:ascii="宋体" w:hAnsi="宋体" w:cs="宋体"/>
          <w:color w:val="000000"/>
          <w:lang w:val="en-US" w:eastAsia="zh-CN"/>
        </w:rPr>
        <w:t>一份电子文档</w:t>
      </w:r>
      <w:r>
        <w:rPr>
          <w:rFonts w:hint="eastAsia" w:ascii="宋体" w:hAnsi="宋体" w:eastAsia="宋体" w:cs="宋体"/>
          <w:color w:val="000000"/>
        </w:rPr>
        <w:t>。</w:t>
      </w:r>
    </w:p>
    <w:p w14:paraId="2A50F1DC">
      <w:pPr>
        <w:numPr>
          <w:ilvl w:val="0"/>
          <w:numId w:val="10"/>
        </w:numPr>
        <w:spacing w:line="360" w:lineRule="auto"/>
        <w:rPr>
          <w:rFonts w:hint="eastAsia" w:ascii="宋体" w:hAnsi="宋体" w:eastAsia="宋体" w:cs="宋体"/>
        </w:rPr>
      </w:pPr>
      <w:r>
        <w:rPr>
          <w:rFonts w:hint="eastAsia" w:ascii="宋体" w:hAnsi="宋体" w:eastAsia="宋体" w:cs="宋体"/>
          <w:bCs/>
        </w:rPr>
        <w:t>投标送达地址：深圳市南山区桃源街道龙珠四路2号方大城T1栋14层1402-3室方大物业公司采购部，韦宝仪177 7733 5926（寄件请备注公司名称）</w:t>
      </w:r>
    </w:p>
    <w:p w14:paraId="0B72D32D">
      <w:pPr>
        <w:pStyle w:val="2"/>
        <w:rPr>
          <w:rFonts w:hint="eastAsia" w:ascii="宋体" w:hAnsi="宋体" w:eastAsia="宋体" w:cs="宋体"/>
          <w:bCs w:val="0"/>
          <w:shd w:val="clear" w:color="auto" w:fill="FFFF00"/>
        </w:rPr>
      </w:pPr>
      <w:bookmarkStart w:id="31" w:name="_Toc18777"/>
      <w:bookmarkStart w:id="32" w:name="_Toc16862"/>
      <w:bookmarkStart w:id="33" w:name="_Toc15130"/>
      <w:r>
        <w:rPr>
          <w:rFonts w:hint="eastAsia" w:ascii="宋体" w:hAnsi="宋体" w:eastAsia="宋体" w:cs="宋体"/>
          <w:bCs w:val="0"/>
        </w:rPr>
        <w:t>六、投标文件编制</w:t>
      </w:r>
      <w:bookmarkEnd w:id="29"/>
      <w:bookmarkEnd w:id="30"/>
      <w:r>
        <w:rPr>
          <w:rFonts w:hint="eastAsia" w:ascii="宋体" w:hAnsi="宋体" w:eastAsia="宋体" w:cs="宋体"/>
          <w:bCs w:val="0"/>
        </w:rPr>
        <w:t>要求</w:t>
      </w:r>
      <w:bookmarkEnd w:id="31"/>
      <w:bookmarkEnd w:id="32"/>
      <w:bookmarkEnd w:id="33"/>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r>
        <w:rPr>
          <w:rFonts w:hint="eastAsia" w:ascii="宋体" w:hAnsi="宋体" w:cs="宋体"/>
          <w:b/>
          <w:bCs/>
          <w:color w:val="000000"/>
          <w:lang w:val="en-US" w:eastAsia="zh-CN"/>
        </w:rPr>
        <w:t>U盘电子文档一份（图纸提供可编辑版本，不许可转PDF或加密）</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52FF233B">
      <w:pPr>
        <w:spacing w:line="360" w:lineRule="auto"/>
        <w:ind w:left="425" w:hanging="425"/>
        <w:rPr>
          <w:rFonts w:hint="eastAsia" w:ascii="宋体" w:hAnsi="宋体" w:eastAsia="宋体" w:cs="宋体"/>
        </w:rPr>
      </w:pPr>
      <w:r>
        <w:rPr>
          <w:rFonts w:hint="eastAsia" w:ascii="宋体" w:hAnsi="宋体" w:eastAsia="宋体" w:cs="宋体"/>
        </w:rPr>
        <w:t>1、报价汇总表（附件一）</w:t>
      </w:r>
    </w:p>
    <w:p w14:paraId="50064B70">
      <w:pPr>
        <w:spacing w:line="360" w:lineRule="auto"/>
        <w:ind w:left="425" w:hanging="425"/>
        <w:rPr>
          <w:rFonts w:hint="eastAsia" w:ascii="宋体" w:hAnsi="宋体" w:eastAsia="宋体" w:cs="宋体"/>
        </w:rPr>
      </w:pPr>
      <w:r>
        <w:rPr>
          <w:rFonts w:hint="eastAsia" w:ascii="宋体" w:hAnsi="宋体" w:eastAsia="宋体" w:cs="宋体"/>
        </w:rPr>
        <w:t>2、报价明细表（附件二）</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投标承诺书签字盖章（附件</w:t>
      </w:r>
      <w:r>
        <w:rPr>
          <w:rFonts w:hint="eastAsia" w:ascii="宋体" w:hAnsi="宋体" w:cs="宋体"/>
          <w:lang w:eastAsia="zh-CN"/>
        </w:rPr>
        <w:t>三</w:t>
      </w:r>
      <w:r>
        <w:rPr>
          <w:rFonts w:hint="eastAsia" w:ascii="宋体" w:hAnsi="宋体" w:eastAsia="宋体" w:cs="宋体"/>
        </w:rPr>
        <w:t>）</w:t>
      </w:r>
    </w:p>
    <w:p w14:paraId="21260D1E">
      <w:pPr>
        <w:spacing w:line="360" w:lineRule="auto"/>
        <w:ind w:left="425" w:hanging="425"/>
        <w:rPr>
          <w:rFonts w:hint="eastAsia" w:ascii="宋体" w:hAnsi="宋体" w:cs="宋体"/>
          <w:lang w:val="en-US" w:eastAsia="zh-CN"/>
        </w:rPr>
      </w:pPr>
      <w:r>
        <w:rPr>
          <w:rFonts w:hint="eastAsia" w:ascii="宋体" w:hAnsi="宋体" w:cs="宋体"/>
          <w:lang w:val="en-US" w:eastAsia="zh-CN"/>
        </w:rPr>
        <w:t>4、</w:t>
      </w:r>
      <w:r>
        <w:rPr>
          <w:rFonts w:hint="eastAsia" w:ascii="宋体" w:hAnsi="宋体" w:eastAsia="宋体" w:cs="宋体"/>
        </w:rPr>
        <w:t>投标廉洁承诺书签字盖章（附件四）</w:t>
      </w:r>
    </w:p>
    <w:p w14:paraId="3C715632">
      <w:pPr>
        <w:spacing w:line="360" w:lineRule="auto"/>
        <w:ind w:left="425" w:hanging="425"/>
        <w:rPr>
          <w:rFonts w:hint="eastAsia" w:ascii="宋体" w:hAnsi="宋体" w:cs="宋体"/>
          <w:lang w:val="en-US" w:eastAsia="zh-CN"/>
        </w:rPr>
      </w:pPr>
      <w:r>
        <w:rPr>
          <w:rFonts w:hint="eastAsia" w:ascii="宋体" w:hAnsi="宋体" w:cs="宋体"/>
          <w:lang w:val="en-US" w:eastAsia="zh-CN"/>
        </w:rPr>
        <w:t>5、</w:t>
      </w:r>
      <w:r>
        <w:rPr>
          <w:rFonts w:hint="eastAsia" w:ascii="宋体" w:hAnsi="宋体" w:eastAsia="宋体" w:cs="宋体"/>
        </w:rPr>
        <w:t>合同范本确认函加盖公章（附件五）</w:t>
      </w:r>
    </w:p>
    <w:p w14:paraId="051B1872">
      <w:pPr>
        <w:spacing w:line="360" w:lineRule="auto"/>
        <w:ind w:left="425" w:hanging="425"/>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法定代表人资格证明原件（附件</w:t>
      </w:r>
      <w:r>
        <w:rPr>
          <w:rFonts w:hint="eastAsia" w:ascii="宋体" w:hAnsi="宋体" w:cs="宋体"/>
          <w:lang w:eastAsia="zh-CN"/>
        </w:rPr>
        <w:t>六</w:t>
      </w:r>
      <w:r>
        <w:rPr>
          <w:rFonts w:hint="eastAsia" w:ascii="宋体" w:hAnsi="宋体" w:eastAsia="宋体" w:cs="宋体"/>
        </w:rPr>
        <w:t>）</w:t>
      </w:r>
    </w:p>
    <w:p w14:paraId="007079C4">
      <w:pPr>
        <w:spacing w:line="360" w:lineRule="auto"/>
        <w:ind w:left="425" w:hanging="425"/>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法定代表人授权投标代理人的委托书原件（附件</w:t>
      </w:r>
      <w:r>
        <w:rPr>
          <w:rFonts w:hint="eastAsia" w:ascii="宋体" w:hAnsi="宋体" w:cs="宋体"/>
          <w:lang w:eastAsia="zh-CN"/>
        </w:rPr>
        <w:t>七</w:t>
      </w:r>
      <w:r>
        <w:rPr>
          <w:rFonts w:hint="eastAsia" w:ascii="宋体" w:hAnsi="宋体" w:eastAsia="宋体" w:cs="宋体"/>
        </w:rPr>
        <w:t>）</w:t>
      </w:r>
    </w:p>
    <w:p w14:paraId="7CF06456">
      <w:pPr>
        <w:spacing w:line="360" w:lineRule="auto"/>
        <w:ind w:left="425" w:hanging="425"/>
        <w:rPr>
          <w:rFonts w:hint="default" w:ascii="宋体" w:hAnsi="宋体" w:eastAsia="宋体" w:cs="宋体"/>
          <w:lang w:val="en-US" w:eastAsia="zh-CN"/>
        </w:rPr>
      </w:pPr>
      <w:r>
        <w:rPr>
          <w:rFonts w:hint="eastAsia" w:ascii="宋体" w:hAnsi="宋体" w:cs="宋体"/>
          <w:lang w:val="en-US" w:eastAsia="zh-CN"/>
        </w:rPr>
        <w:t>8、投标保证金转账回执/保函回执（附件八）</w:t>
      </w:r>
    </w:p>
    <w:p w14:paraId="4F9F6DF7">
      <w:pPr>
        <w:spacing w:line="360" w:lineRule="auto"/>
        <w:ind w:left="425" w:hanging="425"/>
        <w:rPr>
          <w:rFonts w:hint="eastAsia" w:ascii="宋体" w:hAnsi="宋体" w:eastAsia="宋体" w:cs="宋体"/>
          <w:lang w:eastAsia="zh-CN"/>
        </w:rPr>
      </w:pPr>
    </w:p>
    <w:p w14:paraId="25091704">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w:t>
      </w:r>
    </w:p>
    <w:p w14:paraId="1D1C52D3">
      <w:pPr>
        <w:spacing w:line="360" w:lineRule="auto"/>
        <w:ind w:left="425" w:hanging="425"/>
        <w:rPr>
          <w:rFonts w:hint="eastAsia" w:ascii="宋体" w:hAnsi="宋体" w:cs="宋体"/>
          <w:lang w:val="en-US" w:eastAsia="zh-CN"/>
        </w:rPr>
      </w:pPr>
      <w:r>
        <w:rPr>
          <w:rFonts w:hint="eastAsia" w:ascii="宋体" w:hAnsi="宋体" w:cs="宋体"/>
          <w:lang w:val="en-US" w:eastAsia="zh-CN"/>
        </w:rPr>
        <w:t>1</w:t>
      </w:r>
      <w:r>
        <w:rPr>
          <w:rFonts w:hint="eastAsia" w:ascii="宋体" w:hAnsi="宋体" w:eastAsia="宋体" w:cs="宋体"/>
        </w:rPr>
        <w:t>、</w:t>
      </w:r>
      <w:r>
        <w:rPr>
          <w:rFonts w:hint="eastAsia" w:ascii="宋体" w:hAnsi="宋体" w:cs="宋体"/>
          <w:lang w:val="en-US" w:eastAsia="zh-CN"/>
        </w:rPr>
        <w:t>营业执照</w:t>
      </w:r>
    </w:p>
    <w:p w14:paraId="31E683BE">
      <w:pPr>
        <w:spacing w:line="360" w:lineRule="auto"/>
        <w:ind w:left="425" w:hanging="425"/>
        <w:rPr>
          <w:rFonts w:hint="eastAsia" w:ascii="宋体" w:hAnsi="宋体" w:cs="宋体"/>
          <w:lang w:val="en-US" w:eastAsia="zh-CN"/>
        </w:rPr>
      </w:pPr>
      <w:r>
        <w:rPr>
          <w:rFonts w:hint="eastAsia" w:ascii="宋体" w:hAnsi="宋体" w:cs="宋体"/>
          <w:lang w:val="en-US" w:eastAsia="zh-CN"/>
        </w:rPr>
        <w:t>2、开票信息</w:t>
      </w:r>
    </w:p>
    <w:p w14:paraId="175DC768">
      <w:pPr>
        <w:spacing w:line="360" w:lineRule="auto"/>
        <w:ind w:left="425" w:hanging="425"/>
        <w:rPr>
          <w:rFonts w:hint="default" w:ascii="宋体" w:hAnsi="宋体" w:cs="宋体"/>
          <w:lang w:val="en-US" w:eastAsia="zh-CN"/>
        </w:rPr>
      </w:pPr>
      <w:r>
        <w:rPr>
          <w:rFonts w:hint="eastAsia" w:ascii="宋体" w:hAnsi="宋体" w:cs="宋体"/>
          <w:lang w:val="en-US" w:eastAsia="zh-CN"/>
        </w:rPr>
        <w:t>3、</w:t>
      </w:r>
      <w:r>
        <w:rPr>
          <w:rFonts w:hint="eastAsia" w:ascii="宋体" w:hAnsi="宋体" w:cs="宋体"/>
          <w:color w:val="auto"/>
          <w:sz w:val="24"/>
          <w:szCs w:val="24"/>
        </w:rPr>
        <w:t>荣誉证书</w:t>
      </w:r>
      <w:r>
        <w:rPr>
          <w:rFonts w:hint="eastAsia" w:ascii="宋体" w:hAnsi="宋体" w:cs="宋体"/>
          <w:color w:val="auto"/>
          <w:sz w:val="24"/>
          <w:szCs w:val="24"/>
          <w:lang w:eastAsia="zh-CN"/>
        </w:rPr>
        <w:t>、获奖情况、</w:t>
      </w:r>
      <w:r>
        <w:rPr>
          <w:rFonts w:hint="eastAsia" w:ascii="宋体" w:hAnsi="宋体" w:eastAsia="宋体" w:cs="宋体"/>
          <w:color w:val="auto"/>
          <w:sz w:val="24"/>
          <w:szCs w:val="24"/>
          <w:lang w:eastAsia="zh-CN"/>
        </w:rPr>
        <w:t>企业优势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相关资质</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各项资质各5分，共20分</w:t>
      </w:r>
      <w:r>
        <w:rPr>
          <w:rFonts w:hint="eastAsia" w:ascii="宋体" w:hAnsi="宋体" w:cs="宋体"/>
          <w:color w:val="auto"/>
          <w:sz w:val="24"/>
          <w:szCs w:val="24"/>
          <w:lang w:eastAsia="zh-CN"/>
        </w:rPr>
        <w:t>）</w:t>
      </w:r>
    </w:p>
    <w:p w14:paraId="17535C3A">
      <w:pPr>
        <w:spacing w:line="360" w:lineRule="auto"/>
        <w:ind w:left="425" w:hanging="425"/>
        <w:rPr>
          <w:rFonts w:hint="eastAsia" w:ascii="宋体" w:hAnsi="宋体" w:cs="宋体"/>
          <w:lang w:val="en-US" w:eastAsia="zh-CN"/>
        </w:rPr>
      </w:pPr>
      <w:r>
        <w:rPr>
          <w:rFonts w:hint="eastAsia" w:ascii="宋体" w:hAnsi="宋体" w:cs="宋体"/>
          <w:lang w:val="en-US" w:eastAsia="zh-CN"/>
        </w:rPr>
        <w:t>4、系统设计方案（包含图纸、设备参数等资料）</w:t>
      </w:r>
    </w:p>
    <w:p w14:paraId="6F620CC9">
      <w:pPr>
        <w:spacing w:line="360" w:lineRule="auto"/>
        <w:ind w:left="425" w:hanging="425"/>
        <w:rPr>
          <w:rFonts w:hint="eastAsia" w:ascii="宋体" w:hAnsi="宋体" w:cs="宋体"/>
          <w:lang w:val="en-US" w:eastAsia="zh-CN"/>
        </w:rPr>
      </w:pPr>
      <w:r>
        <w:rPr>
          <w:rFonts w:hint="eastAsia" w:ascii="宋体" w:hAnsi="宋体" w:cs="宋体"/>
          <w:lang w:val="en-US" w:eastAsia="zh-CN"/>
        </w:rPr>
        <w:t>5、施工组织方案（</w:t>
      </w:r>
      <w:r>
        <w:rPr>
          <w:rFonts w:hint="eastAsia" w:ascii="宋体" w:hAnsi="宋体" w:eastAsia="宋体" w:cs="宋体"/>
          <w:color w:val="000000"/>
        </w:rPr>
        <w:t>包括</w:t>
      </w:r>
      <w:r>
        <w:rPr>
          <w:rFonts w:hint="eastAsia" w:ascii="宋体" w:hAnsi="宋体" w:cs="宋体"/>
          <w:color w:val="000000"/>
          <w:lang w:val="en-US" w:eastAsia="zh-CN"/>
        </w:rPr>
        <w:t>施工计划进度表、</w:t>
      </w:r>
      <w:r>
        <w:rPr>
          <w:rFonts w:hint="eastAsia" w:ascii="宋体" w:hAnsi="宋体" w:eastAsia="宋体" w:cs="宋体"/>
          <w:color w:val="000000"/>
        </w:rPr>
        <w:t>管理团队介绍、人员资质、</w:t>
      </w:r>
      <w:r>
        <w:rPr>
          <w:rFonts w:hint="eastAsia" w:ascii="宋体" w:hAnsi="宋体" w:cs="宋体"/>
          <w:color w:val="000000"/>
          <w:lang w:val="en-US" w:eastAsia="zh-CN"/>
        </w:rPr>
        <w:t>施工</w:t>
      </w:r>
      <w:r>
        <w:rPr>
          <w:rFonts w:hint="eastAsia" w:ascii="宋体" w:hAnsi="宋体" w:eastAsia="宋体" w:cs="宋体"/>
          <w:color w:val="000000"/>
        </w:rPr>
        <w:t>规范、质量保证措施、应急预案等</w:t>
      </w:r>
      <w:r>
        <w:rPr>
          <w:rFonts w:hint="eastAsia" w:ascii="宋体" w:hAnsi="宋体" w:cs="宋体"/>
          <w:lang w:val="en-US" w:eastAsia="zh-CN"/>
        </w:rPr>
        <w:t>）</w:t>
      </w:r>
    </w:p>
    <w:p w14:paraId="116A0CF7">
      <w:pPr>
        <w:keepNext w:val="0"/>
        <w:keepLines w:val="0"/>
        <w:pageBreakBefore w:val="0"/>
        <w:widowControl/>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、相关案例合同，提供近两年与物业公司或其他单位签订的有关</w:t>
      </w:r>
      <w:r>
        <w:rPr>
          <w:rFonts w:hint="eastAsia" w:ascii="宋体" w:hAnsi="宋体" w:cs="宋体"/>
          <w:lang w:val="en-US" w:eastAsia="zh-CN"/>
        </w:rPr>
        <w:t>自控系统改造</w:t>
      </w:r>
      <w:r>
        <w:rPr>
          <w:rFonts w:hint="eastAsia" w:ascii="宋体" w:hAnsi="宋体" w:eastAsia="宋体" w:cs="宋体"/>
        </w:rPr>
        <w:t>等同类型工程的合同业绩表及合同关键页，每提供一份得5分，最高40分（40分）</w:t>
      </w:r>
    </w:p>
    <w:p w14:paraId="30BD6545">
      <w:pPr>
        <w:numPr>
          <w:ilvl w:val="0"/>
          <w:numId w:val="0"/>
        </w:numPr>
        <w:spacing w:line="360" w:lineRule="auto"/>
        <w:ind w:left="420" w:leftChars="0" w:hanging="420" w:firstLineChars="0"/>
        <w:rPr>
          <w:rFonts w:hint="eastAsia" w:ascii="宋体" w:hAnsi="宋体" w:cs="宋体"/>
          <w:color w:val="auto"/>
          <w:sz w:val="24"/>
          <w:szCs w:val="24"/>
          <w:lang w:val="en-US" w:eastAsia="zh-CN"/>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color w:val="auto"/>
          <w:sz w:val="24"/>
          <w:szCs w:val="24"/>
          <w:lang w:val="en-US" w:eastAsia="zh-CN"/>
        </w:rPr>
        <w:t>其他资料。</w:t>
      </w:r>
    </w:p>
    <w:p w14:paraId="71318D27">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br w:type="page"/>
      </w:r>
    </w:p>
    <w:p w14:paraId="0EEAEB64">
      <w:pPr>
        <w:pStyle w:val="3"/>
        <w:keepLines/>
        <w:widowControl w:val="0"/>
        <w:adjustRightInd w:val="0"/>
        <w:textAlignment w:val="baseline"/>
        <w:rPr>
          <w:rFonts w:hint="default" w:ascii="宋体" w:hAnsi="宋体" w:eastAsia="宋体" w:cs="宋体"/>
          <w:i w:val="0"/>
          <w:iCs w:val="0"/>
          <w:lang w:val="en-US" w:eastAsia="zh-CN"/>
        </w:rPr>
      </w:pPr>
      <w:bookmarkStart w:id="34" w:name="_Toc31044"/>
      <w:bookmarkStart w:id="35" w:name="_Toc4018"/>
      <w:bookmarkStart w:id="36" w:name="_Toc3241"/>
      <w:r>
        <w:rPr>
          <w:rFonts w:hint="eastAsia" w:ascii="宋体" w:hAnsi="宋体" w:eastAsia="宋体" w:cs="宋体"/>
          <w:i w:val="0"/>
          <w:iCs w:val="0"/>
        </w:rPr>
        <w:t>附件一：</w:t>
      </w:r>
      <w:bookmarkStart w:id="37" w:name="_Toc17721"/>
      <w:r>
        <w:rPr>
          <w:rFonts w:hint="eastAsia" w:ascii="宋体" w:hAnsi="宋体" w:eastAsia="宋体" w:cs="宋体"/>
          <w:i w:val="0"/>
          <w:iCs w:val="0"/>
        </w:rPr>
        <w:t>报价汇总表</w:t>
      </w:r>
      <w:bookmarkEnd w:id="34"/>
      <w:bookmarkEnd w:id="35"/>
      <w:bookmarkEnd w:id="37"/>
      <w:r>
        <w:rPr>
          <w:rFonts w:hint="eastAsia" w:ascii="宋体" w:hAnsi="宋体" w:cs="宋体"/>
          <w:i w:val="0"/>
          <w:iCs w:val="0"/>
          <w:lang w:val="en-US" w:eastAsia="zh-CN"/>
        </w:rPr>
        <w:t>(参照以下格式，内容自拟）</w:t>
      </w:r>
      <w:bookmarkEnd w:id="36"/>
    </w:p>
    <w:p w14:paraId="136D8C0A">
      <w:pPr>
        <w:spacing w:after="240" w:line="480" w:lineRule="exact"/>
        <w:jc w:val="center"/>
        <w:rPr>
          <w:rFonts w:hint="eastAsia" w:ascii="宋体" w:hAnsi="宋体" w:eastAsia="宋体" w:cs="宋体"/>
          <w:b/>
          <w:bCs/>
          <w:sz w:val="32"/>
          <w:szCs w:val="32"/>
        </w:rPr>
      </w:pPr>
      <w:r>
        <w:rPr>
          <w:rFonts w:hint="eastAsia" w:ascii="宋体" w:hAnsi="宋体" w:cs="宋体"/>
          <w:b/>
          <w:bCs/>
          <w:sz w:val="32"/>
          <w:szCs w:val="32"/>
          <w:lang w:eastAsia="zh-CN"/>
        </w:rPr>
        <w:t>方大城高效机房系统节能改造工程</w:t>
      </w:r>
      <w:r>
        <w:rPr>
          <w:rFonts w:hint="eastAsia" w:ascii="宋体" w:hAnsi="宋体" w:eastAsia="宋体" w:cs="宋体"/>
          <w:b/>
          <w:bCs/>
          <w:sz w:val="32"/>
          <w:szCs w:val="32"/>
        </w:rPr>
        <w:t>采购招标</w:t>
      </w:r>
    </w:p>
    <w:p w14:paraId="10A31A82">
      <w:pPr>
        <w:spacing w:after="240" w:line="480" w:lineRule="exact"/>
        <w:jc w:val="center"/>
        <w:rPr>
          <w:rFonts w:hint="eastAsia" w:ascii="宋体" w:hAnsi="宋体" w:eastAsia="宋体" w:cs="宋体"/>
          <w:b/>
          <w:sz w:val="32"/>
        </w:rPr>
      </w:pPr>
      <w:r>
        <w:rPr>
          <w:rFonts w:hint="eastAsia" w:ascii="宋体" w:hAnsi="宋体" w:eastAsia="宋体" w:cs="宋体"/>
          <w:b/>
          <w:sz w:val="32"/>
        </w:rPr>
        <w:t>投标报价汇总表</w:t>
      </w:r>
    </w:p>
    <w:p w14:paraId="7236C92E">
      <w:pPr>
        <w:spacing w:line="360" w:lineRule="auto"/>
        <w:rPr>
          <w:rFonts w:hint="eastAsia" w:ascii="宋体" w:hAnsi="宋体" w:eastAsia="宋体" w:cs="宋体"/>
          <w:b/>
          <w:sz w:val="21"/>
          <w:szCs w:val="21"/>
        </w:rPr>
      </w:pPr>
      <w:r>
        <w:rPr>
          <w:rFonts w:hint="eastAsia" w:ascii="宋体" w:hAnsi="宋体" w:eastAsia="宋体" w:cs="宋体"/>
          <w:sz w:val="21"/>
          <w:szCs w:val="21"/>
        </w:rPr>
        <w:t>项目名称：</w:t>
      </w:r>
      <w:r>
        <w:rPr>
          <w:rFonts w:hint="eastAsia" w:ascii="宋体" w:hAnsi="宋体" w:eastAsia="宋体" w:cs="宋体"/>
          <w:sz w:val="21"/>
          <w:szCs w:val="21"/>
          <w:lang w:eastAsia="zh-CN"/>
        </w:rPr>
        <w:t>方大城高效机房系统节能改造工程</w:t>
      </w:r>
      <w:r>
        <w:rPr>
          <w:rFonts w:hint="eastAsia" w:ascii="宋体" w:hAnsi="宋体" w:eastAsia="宋体" w:cs="宋体"/>
          <w:sz w:val="21"/>
          <w:szCs w:val="21"/>
        </w:rPr>
        <w:t>采购招标</w:t>
      </w:r>
    </w:p>
    <w:tbl>
      <w:tblPr>
        <w:tblStyle w:val="26"/>
        <w:tblW w:w="9962" w:type="dxa"/>
        <w:tblInd w:w="0" w:type="dxa"/>
        <w:tblLayout w:type="fixed"/>
        <w:tblCellMar>
          <w:top w:w="0" w:type="dxa"/>
          <w:left w:w="108" w:type="dxa"/>
          <w:bottom w:w="0" w:type="dxa"/>
          <w:right w:w="108" w:type="dxa"/>
        </w:tblCellMar>
      </w:tblPr>
      <w:tblGrid>
        <w:gridCol w:w="811"/>
        <w:gridCol w:w="4230"/>
        <w:gridCol w:w="1717"/>
        <w:gridCol w:w="1504"/>
        <w:gridCol w:w="1700"/>
      </w:tblGrid>
      <w:tr w14:paraId="11209076">
        <w:tblPrEx>
          <w:tblCellMar>
            <w:top w:w="0" w:type="dxa"/>
            <w:left w:w="108" w:type="dxa"/>
            <w:bottom w:w="0" w:type="dxa"/>
            <w:right w:w="108" w:type="dxa"/>
          </w:tblCellMar>
        </w:tblPrEx>
        <w:trPr>
          <w:trHeight w:val="714" w:hRule="atLeast"/>
        </w:trPr>
        <w:tc>
          <w:tcPr>
            <w:tcW w:w="811" w:type="dxa"/>
            <w:tcBorders>
              <w:top w:val="single" w:color="000000" w:sz="4" w:space="0"/>
              <w:left w:val="single" w:color="000000" w:sz="4" w:space="0"/>
              <w:right w:val="single" w:color="000000" w:sz="4" w:space="0"/>
            </w:tcBorders>
            <w:shd w:val="clear" w:color="auto" w:fill="auto"/>
            <w:noWrap/>
            <w:vAlign w:val="center"/>
          </w:tcPr>
          <w:p w14:paraId="11B37558">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序号</w:t>
            </w:r>
          </w:p>
        </w:tc>
        <w:tc>
          <w:tcPr>
            <w:tcW w:w="4230" w:type="dxa"/>
            <w:tcBorders>
              <w:top w:val="single" w:color="000000" w:sz="4" w:space="0"/>
              <w:left w:val="single" w:color="000000" w:sz="4" w:space="0"/>
              <w:right w:val="single" w:color="000000" w:sz="4" w:space="0"/>
            </w:tcBorders>
            <w:shd w:val="clear" w:color="auto" w:fill="auto"/>
            <w:noWrap/>
            <w:vAlign w:val="center"/>
          </w:tcPr>
          <w:p w14:paraId="2097A845">
            <w:pPr>
              <w:jc w:val="center"/>
              <w:textAlignment w:val="center"/>
              <w:rPr>
                <w:rFonts w:hint="eastAsia" w:ascii="宋体" w:hAnsi="宋体" w:eastAsia="宋体" w:cs="宋体"/>
                <w:color w:val="000000"/>
                <w:sz w:val="21"/>
                <w:szCs w:val="21"/>
              </w:rPr>
            </w:pPr>
            <w:r>
              <w:rPr>
                <w:rFonts w:hint="eastAsia" w:ascii="宋体" w:hAnsi="宋体" w:eastAsia="宋体" w:cs="宋体"/>
                <w:kern w:val="2"/>
                <w:sz w:val="21"/>
                <w:szCs w:val="21"/>
              </w:rPr>
              <w:t>投标报价</w:t>
            </w:r>
          </w:p>
        </w:tc>
        <w:tc>
          <w:tcPr>
            <w:tcW w:w="1717" w:type="dxa"/>
            <w:tcBorders>
              <w:top w:val="single" w:color="000000" w:sz="4" w:space="0"/>
              <w:left w:val="single" w:color="000000" w:sz="4" w:space="0"/>
              <w:right w:val="single" w:color="auto" w:sz="4" w:space="0"/>
            </w:tcBorders>
            <w:shd w:val="clear" w:color="auto" w:fill="auto"/>
            <w:vAlign w:val="center"/>
          </w:tcPr>
          <w:p w14:paraId="1C11EA59">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不含税报价</w:t>
            </w:r>
          </w:p>
          <w:p w14:paraId="0902FD9A">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（单位：元）</w:t>
            </w:r>
          </w:p>
        </w:tc>
        <w:tc>
          <w:tcPr>
            <w:tcW w:w="1504" w:type="dxa"/>
            <w:tcBorders>
              <w:top w:val="single" w:color="000000" w:sz="4" w:space="0"/>
              <w:left w:val="single" w:color="auto" w:sz="4" w:space="0"/>
              <w:right w:val="single" w:color="000000" w:sz="4" w:space="0"/>
            </w:tcBorders>
            <w:shd w:val="clear" w:color="auto" w:fill="auto"/>
            <w:vAlign w:val="center"/>
          </w:tcPr>
          <w:p w14:paraId="257A940A">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税费</w:t>
            </w:r>
          </w:p>
          <w:p w14:paraId="297BDAB3">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（单位：元）</w:t>
            </w:r>
          </w:p>
        </w:tc>
        <w:tc>
          <w:tcPr>
            <w:tcW w:w="1700" w:type="dxa"/>
            <w:tcBorders>
              <w:top w:val="single" w:color="000000" w:sz="4" w:space="0"/>
              <w:left w:val="single" w:color="000000" w:sz="4" w:space="0"/>
              <w:right w:val="single" w:color="000000" w:sz="4" w:space="0"/>
            </w:tcBorders>
            <w:shd w:val="clear" w:color="auto" w:fill="auto"/>
            <w:vAlign w:val="center"/>
          </w:tcPr>
          <w:p w14:paraId="7F2AB267">
            <w:pPr>
              <w:jc w:val="center"/>
              <w:textAlignment w:val="center"/>
              <w:rPr>
                <w:rFonts w:hint="eastAsia" w:ascii="宋体" w:hAnsi="宋体" w:eastAsia="宋体" w:cs="宋体"/>
                <w:kern w:val="2"/>
                <w:sz w:val="21"/>
                <w:szCs w:val="21"/>
              </w:rPr>
            </w:pPr>
            <w:r>
              <w:rPr>
                <w:rFonts w:hint="eastAsia" w:ascii="宋体" w:hAnsi="宋体" w:eastAsia="宋体" w:cs="宋体"/>
                <w:kern w:val="2"/>
                <w:sz w:val="21"/>
                <w:szCs w:val="21"/>
              </w:rPr>
              <w:t>含税价格</w:t>
            </w:r>
          </w:p>
          <w:p w14:paraId="73F1B3ED">
            <w:pPr>
              <w:jc w:val="center"/>
              <w:textAlignment w:val="center"/>
              <w:rPr>
                <w:rFonts w:hint="eastAsia" w:ascii="宋体" w:hAnsi="宋体" w:eastAsia="宋体" w:cs="宋体"/>
                <w:kern w:val="2"/>
                <w:sz w:val="21"/>
                <w:szCs w:val="21"/>
              </w:rPr>
            </w:pPr>
            <w:r>
              <w:rPr>
                <w:rFonts w:hint="eastAsia" w:ascii="宋体" w:hAnsi="宋体" w:eastAsia="宋体" w:cs="宋体"/>
                <w:color w:val="000000"/>
                <w:sz w:val="21"/>
                <w:szCs w:val="21"/>
                <w:lang w:bidi="ar"/>
              </w:rPr>
              <w:t>（单位：元）</w:t>
            </w:r>
          </w:p>
        </w:tc>
      </w:tr>
      <w:tr w14:paraId="66C614A1">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D0F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一</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216D">
            <w:pPr>
              <w:jc w:val="center"/>
              <w:textAlignment w:val="center"/>
              <w:rPr>
                <w:rFonts w:hint="eastAsia" w:ascii="宋体" w:hAnsi="宋体" w:eastAsia="宋体" w:cs="宋体"/>
                <w:color w:val="000000"/>
                <w:sz w:val="21"/>
                <w:szCs w:val="21"/>
                <w:lang w:eastAsia="zh-CN"/>
              </w:rPr>
            </w:pP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9253A0">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48B055">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7F2D">
            <w:pPr>
              <w:jc w:val="center"/>
              <w:rPr>
                <w:rFonts w:hint="eastAsia" w:ascii="宋体" w:hAnsi="宋体" w:eastAsia="宋体" w:cs="宋体"/>
                <w:color w:val="000000"/>
                <w:sz w:val="21"/>
                <w:szCs w:val="21"/>
              </w:rPr>
            </w:pPr>
          </w:p>
        </w:tc>
      </w:tr>
      <w:tr w14:paraId="59EEC2BA">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832">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二</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B48">
            <w:pPr>
              <w:jc w:val="center"/>
              <w:textAlignment w:val="center"/>
              <w:rPr>
                <w:rFonts w:hint="default" w:ascii="宋体" w:hAnsi="宋体" w:eastAsia="宋体" w:cs="宋体"/>
                <w:color w:val="000000"/>
                <w:sz w:val="21"/>
                <w:szCs w:val="21"/>
                <w:lang w:val="en-US" w:eastAsia="zh-CN" w:bidi="ar"/>
              </w:rPr>
            </w:pP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E5EB50D">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B903AD">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6A09">
            <w:pPr>
              <w:jc w:val="center"/>
              <w:rPr>
                <w:rFonts w:hint="eastAsia" w:ascii="宋体" w:hAnsi="宋体" w:eastAsia="宋体" w:cs="宋体"/>
                <w:color w:val="000000"/>
                <w:sz w:val="21"/>
                <w:szCs w:val="21"/>
              </w:rPr>
            </w:pPr>
          </w:p>
        </w:tc>
      </w:tr>
      <w:tr w14:paraId="25B675BC">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5AF7">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三</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90DF">
            <w:pPr>
              <w:jc w:val="center"/>
              <w:textAlignment w:val="center"/>
              <w:rPr>
                <w:rFonts w:hint="eastAsia" w:ascii="宋体" w:hAnsi="宋体" w:eastAsia="宋体" w:cs="宋体"/>
                <w:color w:val="000000"/>
                <w:sz w:val="21"/>
                <w:szCs w:val="21"/>
                <w:lang w:bidi="ar"/>
              </w:rPr>
            </w:pP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170364">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B44B44">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2D61">
            <w:pPr>
              <w:jc w:val="center"/>
              <w:rPr>
                <w:rFonts w:hint="eastAsia" w:ascii="宋体" w:hAnsi="宋体" w:eastAsia="宋体" w:cs="宋体"/>
                <w:color w:val="000000"/>
                <w:sz w:val="21"/>
                <w:szCs w:val="21"/>
              </w:rPr>
            </w:pPr>
          </w:p>
        </w:tc>
      </w:tr>
      <w:tr w14:paraId="1CF39A6E">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0CE7">
            <w:p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四</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9352">
            <w:pPr>
              <w:jc w:val="center"/>
              <w:textAlignment w:val="center"/>
              <w:rPr>
                <w:rFonts w:hint="eastAsia" w:ascii="宋体" w:hAnsi="宋体" w:eastAsia="宋体" w:cs="宋体"/>
                <w:color w:val="000000"/>
                <w:sz w:val="21"/>
                <w:szCs w:val="21"/>
                <w:lang w:bidi="ar"/>
              </w:rPr>
            </w:pP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ECE357">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C3A37B">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BC84">
            <w:pPr>
              <w:jc w:val="center"/>
              <w:rPr>
                <w:rFonts w:hint="eastAsia" w:ascii="宋体" w:hAnsi="宋体" w:eastAsia="宋体" w:cs="宋体"/>
                <w:color w:val="000000"/>
                <w:sz w:val="21"/>
                <w:szCs w:val="21"/>
              </w:rPr>
            </w:pPr>
          </w:p>
        </w:tc>
      </w:tr>
      <w:tr w14:paraId="14C86C3A">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C71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五</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7D1">
            <w:pPr>
              <w:jc w:val="center"/>
              <w:textAlignment w:val="center"/>
              <w:rPr>
                <w:rFonts w:hint="eastAsia" w:ascii="宋体" w:hAnsi="宋体" w:eastAsia="宋体" w:cs="宋体"/>
                <w:color w:val="000000"/>
                <w:sz w:val="21"/>
                <w:szCs w:val="21"/>
              </w:rPr>
            </w:pP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C3161E">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8FE495">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6411">
            <w:pPr>
              <w:jc w:val="center"/>
              <w:rPr>
                <w:rFonts w:hint="eastAsia" w:ascii="宋体" w:hAnsi="宋体" w:eastAsia="宋体" w:cs="宋体"/>
                <w:color w:val="000000"/>
                <w:sz w:val="21"/>
                <w:szCs w:val="21"/>
              </w:rPr>
            </w:pPr>
          </w:p>
        </w:tc>
      </w:tr>
      <w:tr w14:paraId="549ABFA8">
        <w:tblPrEx>
          <w:tblCellMar>
            <w:top w:w="0" w:type="dxa"/>
            <w:left w:w="108" w:type="dxa"/>
            <w:bottom w:w="0" w:type="dxa"/>
            <w:right w:w="108" w:type="dxa"/>
          </w:tblCellMar>
        </w:tblPrEx>
        <w:trPr>
          <w:trHeight w:val="73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8BA4">
            <w:p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E2C7">
            <w:pPr>
              <w:jc w:val="center"/>
              <w:textAlignment w:val="center"/>
              <w:rPr>
                <w:rFonts w:hint="eastAsia" w:ascii="宋体" w:hAnsi="宋体" w:eastAsia="宋体" w:cs="宋体"/>
                <w:color w:val="000000"/>
                <w:sz w:val="21"/>
                <w:szCs w:val="21"/>
              </w:rPr>
            </w:pPr>
            <w:r>
              <w:rPr>
                <w:rFonts w:hint="eastAsia" w:ascii="宋体" w:hAnsi="宋体" w:eastAsia="宋体" w:cs="宋体"/>
                <w:kern w:val="2"/>
                <w:sz w:val="21"/>
                <w:szCs w:val="21"/>
              </w:rPr>
              <w:t>合计</w:t>
            </w:r>
          </w:p>
        </w:tc>
        <w:tc>
          <w:tcPr>
            <w:tcW w:w="171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8197A1">
            <w:pPr>
              <w:jc w:val="center"/>
              <w:rPr>
                <w:rFonts w:hint="eastAsia" w:ascii="宋体" w:hAnsi="宋体" w:eastAsia="宋体" w:cs="宋体"/>
                <w:color w:val="000000"/>
                <w:sz w:val="21"/>
                <w:szCs w:val="21"/>
              </w:rPr>
            </w:pP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A2953A0">
            <w:pPr>
              <w:jc w:val="center"/>
              <w:rPr>
                <w:rFonts w:hint="eastAsia" w:ascii="宋体" w:hAnsi="宋体" w:eastAsia="宋体" w:cs="宋体"/>
                <w:color w:val="000000"/>
                <w:sz w:val="21"/>
                <w:szCs w:val="21"/>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AFF5">
            <w:pPr>
              <w:jc w:val="center"/>
              <w:rPr>
                <w:rFonts w:hint="eastAsia" w:ascii="宋体" w:hAnsi="宋体" w:eastAsia="宋体" w:cs="宋体"/>
                <w:color w:val="000000"/>
                <w:sz w:val="21"/>
                <w:szCs w:val="21"/>
              </w:rPr>
            </w:pPr>
          </w:p>
        </w:tc>
      </w:tr>
      <w:tr w14:paraId="7BEC1076">
        <w:tblPrEx>
          <w:tblCellMar>
            <w:top w:w="0" w:type="dxa"/>
            <w:left w:w="108" w:type="dxa"/>
            <w:bottom w:w="0" w:type="dxa"/>
            <w:right w:w="108" w:type="dxa"/>
          </w:tblCellMar>
        </w:tblPrEx>
        <w:trPr>
          <w:trHeight w:val="1656" w:hRule="atLeast"/>
        </w:trPr>
        <w:tc>
          <w:tcPr>
            <w:tcW w:w="9962" w:type="dxa"/>
            <w:gridSpan w:val="5"/>
            <w:tcBorders>
              <w:top w:val="nil"/>
              <w:left w:val="single" w:color="000000" w:sz="8" w:space="0"/>
              <w:bottom w:val="single" w:color="000000" w:sz="8" w:space="0"/>
              <w:right w:val="single" w:color="auto" w:sz="4" w:space="0"/>
            </w:tcBorders>
            <w:shd w:val="clear" w:color="auto" w:fill="auto"/>
            <w:vAlign w:val="center"/>
          </w:tcPr>
          <w:p w14:paraId="1C19C0FC">
            <w:p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注：甲乙双方同意并确认：若合同履行过程中遇到国家相关税率发生变化，则合同约定的税金、含税单价及合同金额应按调整后税率进行变更，不含税价格不变；乙方应严格按照业务的实际纳税义务发生时间开具对应税率的发票，其中纳税义务发生时间在税率变化前的适用原税率，纳税义务发生时间在税率变化后的适用新税率。</w:t>
            </w:r>
          </w:p>
        </w:tc>
      </w:tr>
    </w:tbl>
    <w:p w14:paraId="0600793D">
      <w:pPr>
        <w:pStyle w:val="15"/>
        <w:widowControl w:val="0"/>
        <w:spacing w:line="240" w:lineRule="auto"/>
        <w:jc w:val="both"/>
        <w:rPr>
          <w:rFonts w:hint="eastAsia" w:ascii="宋体" w:hAnsi="宋体" w:eastAsia="宋体" w:cs="宋体"/>
          <w:color w:val="000000"/>
          <w:sz w:val="32"/>
          <w:szCs w:val="32"/>
        </w:rPr>
      </w:pPr>
    </w:p>
    <w:p w14:paraId="5015ED79">
      <w:pPr>
        <w:pStyle w:val="15"/>
        <w:spacing w:before="163" w:beforeLines="50" w:after="240" w:line="360" w:lineRule="auto"/>
        <w:jc w:val="left"/>
        <w:rPr>
          <w:rFonts w:hint="eastAsia" w:ascii="宋体" w:hAnsi="宋体" w:eastAsia="宋体" w:cs="宋体"/>
          <w:sz w:val="24"/>
          <w:szCs w:val="32"/>
        </w:rPr>
      </w:pPr>
      <w:r>
        <w:rPr>
          <w:rFonts w:hint="eastAsia" w:ascii="宋体" w:hAnsi="宋体" w:eastAsia="宋体" w:cs="宋体"/>
          <w:sz w:val="24"/>
          <w:szCs w:val="32"/>
        </w:rPr>
        <w:t xml:space="preserve">报价单位：                   </w:t>
      </w:r>
    </w:p>
    <w:p w14:paraId="1571F50F">
      <w:pPr>
        <w:pStyle w:val="15"/>
        <w:spacing w:before="163" w:beforeLines="50" w:after="240" w:line="360" w:lineRule="auto"/>
        <w:jc w:val="left"/>
        <w:rPr>
          <w:rFonts w:hint="eastAsia" w:ascii="宋体" w:hAnsi="宋体" w:eastAsia="宋体" w:cs="宋体"/>
          <w:sz w:val="24"/>
          <w:szCs w:val="32"/>
        </w:rPr>
      </w:pPr>
      <w:r>
        <w:rPr>
          <w:rFonts w:hint="eastAsia" w:ascii="宋体" w:hAnsi="宋体" w:eastAsia="宋体" w:cs="宋体"/>
          <w:sz w:val="24"/>
          <w:szCs w:val="32"/>
        </w:rPr>
        <w:t xml:space="preserve">报价人：               </w:t>
      </w:r>
    </w:p>
    <w:p w14:paraId="15DB4432">
      <w:pPr>
        <w:pStyle w:val="15"/>
        <w:spacing w:before="163" w:beforeLines="50" w:after="240" w:line="360" w:lineRule="auto"/>
        <w:jc w:val="left"/>
        <w:rPr>
          <w:rFonts w:hint="eastAsia" w:ascii="宋体" w:hAnsi="宋体" w:eastAsia="宋体" w:cs="宋体"/>
          <w:sz w:val="24"/>
          <w:szCs w:val="32"/>
        </w:rPr>
      </w:pPr>
      <w:r>
        <w:rPr>
          <w:rFonts w:hint="eastAsia" w:ascii="宋体" w:hAnsi="宋体" w:eastAsia="宋体" w:cs="宋体"/>
          <w:sz w:val="24"/>
          <w:szCs w:val="32"/>
        </w:rPr>
        <w:t>电话：</w:t>
      </w:r>
    </w:p>
    <w:p w14:paraId="3C42042A">
      <w:pPr>
        <w:pStyle w:val="69"/>
        <w:widowControl w:val="0"/>
        <w:tabs>
          <w:tab w:val="left" w:pos="480"/>
        </w:tabs>
        <w:spacing w:line="360" w:lineRule="auto"/>
        <w:ind w:left="0" w:leftChars="0" w:firstLine="0" w:firstLineChars="0"/>
        <w:jc w:val="left"/>
        <w:rPr>
          <w:rFonts w:hint="eastAsia" w:ascii="宋体" w:hAnsi="宋体" w:eastAsia="宋体" w:cs="宋体"/>
          <w:szCs w:val="32"/>
        </w:rPr>
      </w:pPr>
      <w:r>
        <w:rPr>
          <w:rFonts w:hint="eastAsia" w:ascii="宋体" w:hAnsi="宋体" w:eastAsia="宋体" w:cs="宋体"/>
          <w:szCs w:val="32"/>
        </w:rPr>
        <w:t>日期：</w:t>
      </w:r>
    </w:p>
    <w:p w14:paraId="199B5FF6">
      <w:pPr>
        <w:jc w:val="left"/>
        <w:rPr>
          <w:rFonts w:hint="eastAsia" w:ascii="宋体" w:hAnsi="宋体" w:eastAsia="宋体" w:cs="宋体"/>
          <w:szCs w:val="32"/>
        </w:rPr>
      </w:pPr>
      <w:r>
        <w:rPr>
          <w:rFonts w:hint="eastAsia" w:ascii="宋体" w:hAnsi="宋体" w:eastAsia="宋体" w:cs="宋体"/>
          <w:szCs w:val="32"/>
        </w:rPr>
        <w:br w:type="page"/>
      </w:r>
    </w:p>
    <w:p w14:paraId="09F3E62B">
      <w:pPr>
        <w:pStyle w:val="3"/>
        <w:keepLines/>
        <w:widowControl w:val="0"/>
        <w:adjustRightInd w:val="0"/>
        <w:textAlignment w:val="baseline"/>
        <w:rPr>
          <w:rFonts w:hint="eastAsia" w:ascii="宋体" w:hAnsi="宋体" w:eastAsia="宋体" w:cs="宋体"/>
          <w:i w:val="0"/>
          <w:iCs w:val="0"/>
        </w:rPr>
      </w:pPr>
      <w:bookmarkStart w:id="38" w:name="_Toc13088"/>
      <w:r>
        <w:rPr>
          <w:rFonts w:hint="eastAsia" w:ascii="宋体" w:hAnsi="宋体" w:eastAsia="宋体" w:cs="宋体"/>
          <w:i w:val="0"/>
          <w:iCs w:val="0"/>
        </w:rPr>
        <w:t>附件二：报价明细表</w:t>
      </w:r>
      <w:r>
        <w:rPr>
          <w:rFonts w:hint="eastAsia" w:ascii="宋体" w:hAnsi="宋体" w:cs="宋体"/>
          <w:i w:val="0"/>
          <w:iCs w:val="0"/>
          <w:lang w:val="en-US" w:eastAsia="zh-CN"/>
        </w:rPr>
        <w:t>(参照以下格式，内容自拟）</w:t>
      </w:r>
      <w:bookmarkEnd w:id="38"/>
    </w:p>
    <w:p w14:paraId="1CAF3257">
      <w:pPr>
        <w:spacing w:after="240" w:line="480" w:lineRule="exact"/>
        <w:jc w:val="center"/>
        <w:rPr>
          <w:rFonts w:hint="eastAsia" w:ascii="宋体" w:hAnsi="宋体" w:eastAsia="宋体" w:cs="宋体"/>
          <w:b/>
          <w:sz w:val="36"/>
          <w:szCs w:val="36"/>
        </w:rPr>
      </w:pPr>
      <w:r>
        <w:rPr>
          <w:rFonts w:hint="eastAsia" w:ascii="宋体" w:hAnsi="宋体" w:cs="宋体"/>
          <w:b/>
          <w:bCs/>
          <w:sz w:val="32"/>
          <w:szCs w:val="32"/>
          <w:lang w:eastAsia="zh-CN"/>
        </w:rPr>
        <w:t>方大城高效机房系统节能改造工程</w:t>
      </w:r>
      <w:r>
        <w:rPr>
          <w:rFonts w:hint="eastAsia" w:ascii="宋体" w:hAnsi="宋体" w:eastAsia="宋体" w:cs="宋体"/>
          <w:b/>
          <w:bCs/>
          <w:sz w:val="32"/>
          <w:szCs w:val="32"/>
        </w:rPr>
        <w:t>采购招标</w:t>
      </w:r>
    </w:p>
    <w:p w14:paraId="49CE0102">
      <w:pPr>
        <w:widowControl w:val="0"/>
        <w:snapToGrid w:val="0"/>
        <w:jc w:val="center"/>
        <w:rPr>
          <w:rFonts w:hint="eastAsia" w:ascii="宋体" w:hAnsi="宋体" w:eastAsia="宋体" w:cs="宋体"/>
          <w:b/>
          <w:sz w:val="32"/>
          <w:szCs w:val="32"/>
        </w:rPr>
      </w:pPr>
      <w:r>
        <w:rPr>
          <w:rFonts w:hint="eastAsia" w:ascii="宋体" w:hAnsi="宋体" w:eastAsia="宋体" w:cs="宋体"/>
          <w:b/>
          <w:sz w:val="36"/>
          <w:szCs w:val="36"/>
        </w:rPr>
        <w:t>投标报价明细表</w:t>
      </w:r>
    </w:p>
    <w:tbl>
      <w:tblPr>
        <w:tblStyle w:val="26"/>
        <w:tblW w:w="10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1494"/>
        <w:gridCol w:w="3102"/>
        <w:gridCol w:w="619"/>
        <w:gridCol w:w="1292"/>
        <w:gridCol w:w="1314"/>
        <w:gridCol w:w="1810"/>
      </w:tblGrid>
      <w:tr w14:paraId="517CB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tcBorders>
              <w:tl2br w:val="nil"/>
              <w:tr2bl w:val="nil"/>
            </w:tcBorders>
            <w:shd w:val="clear" w:color="auto" w:fill="auto"/>
            <w:noWrap/>
            <w:tcMar>
              <w:top w:w="15" w:type="dxa"/>
              <w:left w:w="15" w:type="dxa"/>
              <w:right w:w="15" w:type="dxa"/>
            </w:tcMar>
            <w:vAlign w:val="center"/>
          </w:tcPr>
          <w:p w14:paraId="72307579">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序号</w:t>
            </w:r>
          </w:p>
        </w:tc>
        <w:tc>
          <w:tcPr>
            <w:tcW w:w="1494" w:type="dxa"/>
            <w:tcBorders>
              <w:tl2br w:val="nil"/>
              <w:tr2bl w:val="nil"/>
            </w:tcBorders>
            <w:shd w:val="clear" w:color="auto" w:fill="auto"/>
            <w:tcMar>
              <w:top w:w="15" w:type="dxa"/>
              <w:left w:w="15" w:type="dxa"/>
              <w:right w:w="15" w:type="dxa"/>
            </w:tcMar>
            <w:vAlign w:val="center"/>
          </w:tcPr>
          <w:p w14:paraId="5A3D8C1A">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名称</w:t>
            </w:r>
          </w:p>
        </w:tc>
        <w:tc>
          <w:tcPr>
            <w:tcW w:w="3102" w:type="dxa"/>
            <w:tcBorders>
              <w:tl2br w:val="nil"/>
              <w:tr2bl w:val="nil"/>
            </w:tcBorders>
            <w:shd w:val="clear" w:color="auto" w:fill="auto"/>
            <w:noWrap/>
            <w:tcMar>
              <w:top w:w="15" w:type="dxa"/>
              <w:left w:w="15" w:type="dxa"/>
              <w:right w:w="15" w:type="dxa"/>
            </w:tcMar>
            <w:vAlign w:val="center"/>
          </w:tcPr>
          <w:p w14:paraId="17226F68">
            <w:pPr>
              <w:jc w:val="center"/>
              <w:textAlignment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bidi="ar"/>
              </w:rPr>
              <w:t>配置清单</w:t>
            </w:r>
            <w:r>
              <w:rPr>
                <w:rFonts w:hint="eastAsia" w:ascii="宋体" w:hAnsi="宋体" w:cs="宋体"/>
                <w:b/>
                <w:color w:val="000000"/>
                <w:sz w:val="21"/>
                <w:szCs w:val="21"/>
                <w:lang w:eastAsia="zh-CN" w:bidi="ar"/>
              </w:rPr>
              <w:t>（</w:t>
            </w:r>
            <w:r>
              <w:rPr>
                <w:rFonts w:hint="eastAsia" w:ascii="宋体" w:hAnsi="宋体" w:cs="宋体"/>
                <w:b/>
                <w:color w:val="000000"/>
                <w:sz w:val="21"/>
                <w:szCs w:val="21"/>
                <w:lang w:val="en-US" w:eastAsia="zh-CN" w:bidi="ar"/>
              </w:rPr>
              <w:t>含品牌及型号</w:t>
            </w:r>
            <w:r>
              <w:rPr>
                <w:rFonts w:hint="eastAsia" w:ascii="宋体" w:hAnsi="宋体" w:cs="宋体"/>
                <w:b/>
                <w:color w:val="000000"/>
                <w:sz w:val="21"/>
                <w:szCs w:val="21"/>
                <w:lang w:eastAsia="zh-CN" w:bidi="ar"/>
              </w:rPr>
              <w:t>）</w:t>
            </w:r>
          </w:p>
        </w:tc>
        <w:tc>
          <w:tcPr>
            <w:tcW w:w="619" w:type="dxa"/>
            <w:tcBorders>
              <w:tl2br w:val="nil"/>
              <w:tr2bl w:val="nil"/>
            </w:tcBorders>
            <w:shd w:val="clear" w:color="auto" w:fill="auto"/>
            <w:noWrap/>
            <w:tcMar>
              <w:top w:w="15" w:type="dxa"/>
              <w:left w:w="15" w:type="dxa"/>
              <w:right w:w="15" w:type="dxa"/>
            </w:tcMar>
            <w:vAlign w:val="center"/>
          </w:tcPr>
          <w:p w14:paraId="1FD0B91C">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数量</w:t>
            </w:r>
          </w:p>
        </w:tc>
        <w:tc>
          <w:tcPr>
            <w:tcW w:w="1292" w:type="dxa"/>
            <w:tcBorders>
              <w:tl2br w:val="nil"/>
              <w:tr2bl w:val="nil"/>
            </w:tcBorders>
            <w:shd w:val="clear" w:color="auto" w:fill="auto"/>
            <w:noWrap/>
            <w:tcMar>
              <w:top w:w="15" w:type="dxa"/>
              <w:left w:w="15" w:type="dxa"/>
              <w:right w:w="15" w:type="dxa"/>
            </w:tcMar>
            <w:vAlign w:val="center"/>
          </w:tcPr>
          <w:p w14:paraId="5F81C530">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单价（元）</w:t>
            </w:r>
          </w:p>
        </w:tc>
        <w:tc>
          <w:tcPr>
            <w:tcW w:w="1314" w:type="dxa"/>
            <w:tcBorders>
              <w:tl2br w:val="nil"/>
              <w:tr2bl w:val="nil"/>
            </w:tcBorders>
            <w:shd w:val="clear" w:color="auto" w:fill="auto"/>
            <w:noWrap/>
            <w:tcMar>
              <w:top w:w="15" w:type="dxa"/>
              <w:left w:w="15" w:type="dxa"/>
              <w:right w:w="15" w:type="dxa"/>
            </w:tcMar>
            <w:vAlign w:val="center"/>
          </w:tcPr>
          <w:p w14:paraId="2FF53DFD">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总价（元）</w:t>
            </w:r>
          </w:p>
        </w:tc>
        <w:tc>
          <w:tcPr>
            <w:tcW w:w="1810" w:type="dxa"/>
            <w:tcBorders>
              <w:tl2br w:val="nil"/>
              <w:tr2bl w:val="nil"/>
            </w:tcBorders>
            <w:shd w:val="clear" w:color="auto" w:fill="auto"/>
            <w:noWrap/>
            <w:tcMar>
              <w:top w:w="15" w:type="dxa"/>
              <w:left w:w="15" w:type="dxa"/>
              <w:right w:w="15" w:type="dxa"/>
            </w:tcMar>
            <w:vAlign w:val="center"/>
          </w:tcPr>
          <w:p w14:paraId="111CF512">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备注</w:t>
            </w:r>
          </w:p>
        </w:tc>
      </w:tr>
      <w:tr w14:paraId="3291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restart"/>
            <w:tcBorders>
              <w:tl2br w:val="nil"/>
              <w:tr2bl w:val="nil"/>
            </w:tcBorders>
            <w:shd w:val="clear" w:color="auto" w:fill="auto"/>
            <w:noWrap/>
            <w:tcMar>
              <w:top w:w="15" w:type="dxa"/>
              <w:left w:w="15" w:type="dxa"/>
              <w:right w:w="15" w:type="dxa"/>
            </w:tcMar>
            <w:vAlign w:val="center"/>
          </w:tcPr>
          <w:p w14:paraId="457972C9">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1</w:t>
            </w:r>
          </w:p>
        </w:tc>
        <w:tc>
          <w:tcPr>
            <w:tcW w:w="1494" w:type="dxa"/>
            <w:vMerge w:val="restart"/>
            <w:tcBorders>
              <w:tl2br w:val="nil"/>
              <w:tr2bl w:val="nil"/>
            </w:tcBorders>
            <w:shd w:val="clear" w:color="auto" w:fill="auto"/>
            <w:tcMar>
              <w:top w:w="15" w:type="dxa"/>
              <w:left w:w="15" w:type="dxa"/>
              <w:right w:w="15" w:type="dxa"/>
            </w:tcMar>
            <w:vAlign w:val="center"/>
          </w:tcPr>
          <w:p w14:paraId="18BB5882">
            <w:pPr>
              <w:jc w:val="center"/>
              <w:textAlignment w:val="center"/>
              <w:rPr>
                <w:rFonts w:hint="eastAsia" w:ascii="宋体" w:hAnsi="宋体" w:eastAsia="宋体" w:cs="宋体"/>
                <w:color w:val="000000"/>
                <w:sz w:val="21"/>
                <w:szCs w:val="21"/>
              </w:rPr>
            </w:pPr>
          </w:p>
        </w:tc>
        <w:tc>
          <w:tcPr>
            <w:tcW w:w="3102" w:type="dxa"/>
            <w:tcBorders>
              <w:tl2br w:val="nil"/>
              <w:tr2bl w:val="nil"/>
            </w:tcBorders>
            <w:shd w:val="clear" w:color="auto" w:fill="auto"/>
            <w:tcMar>
              <w:top w:w="15" w:type="dxa"/>
              <w:left w:w="15" w:type="dxa"/>
              <w:right w:w="15" w:type="dxa"/>
            </w:tcMar>
            <w:vAlign w:val="center"/>
          </w:tcPr>
          <w:p w14:paraId="6A0FDF05">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0C47A545">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0D24539C">
            <w:pPr>
              <w:jc w:val="center"/>
              <w:textAlignment w:val="center"/>
              <w:rPr>
                <w:rFonts w:hint="eastAsia" w:ascii="宋体" w:hAnsi="宋体" w:eastAsia="宋体" w:cs="宋体"/>
                <w:color w:val="000000"/>
                <w:sz w:val="21"/>
                <w:szCs w:val="21"/>
              </w:rPr>
            </w:pPr>
          </w:p>
        </w:tc>
        <w:tc>
          <w:tcPr>
            <w:tcW w:w="1314" w:type="dxa"/>
            <w:vMerge w:val="restart"/>
            <w:tcBorders>
              <w:tl2br w:val="nil"/>
              <w:tr2bl w:val="nil"/>
            </w:tcBorders>
            <w:shd w:val="clear" w:color="auto" w:fill="auto"/>
            <w:noWrap/>
            <w:tcMar>
              <w:top w:w="15" w:type="dxa"/>
              <w:left w:w="15" w:type="dxa"/>
              <w:right w:w="15" w:type="dxa"/>
            </w:tcMar>
            <w:vAlign w:val="center"/>
          </w:tcPr>
          <w:p w14:paraId="5C9A585C">
            <w:pPr>
              <w:jc w:val="center"/>
              <w:textAlignment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772ADC46">
            <w:pPr>
              <w:jc w:val="center"/>
              <w:rPr>
                <w:rFonts w:hint="eastAsia" w:ascii="宋体" w:hAnsi="宋体" w:eastAsia="宋体" w:cs="宋体"/>
                <w:color w:val="000000"/>
                <w:sz w:val="21"/>
                <w:szCs w:val="21"/>
              </w:rPr>
            </w:pPr>
          </w:p>
        </w:tc>
      </w:tr>
      <w:tr w14:paraId="2B8D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08AB5B72">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3B7534FA">
            <w:pPr>
              <w:jc w:val="center"/>
              <w:rPr>
                <w:rFonts w:hint="eastAsia" w:ascii="宋体" w:hAnsi="宋体" w:eastAsia="宋体" w:cs="宋体"/>
                <w:color w:val="000000"/>
                <w:sz w:val="21"/>
                <w:szCs w:val="21"/>
              </w:rPr>
            </w:pPr>
          </w:p>
        </w:tc>
        <w:tc>
          <w:tcPr>
            <w:tcW w:w="3102" w:type="dxa"/>
            <w:tcBorders>
              <w:tl2br w:val="nil"/>
              <w:tr2bl w:val="nil"/>
            </w:tcBorders>
            <w:shd w:val="clear" w:color="auto" w:fill="auto"/>
            <w:tcMar>
              <w:top w:w="15" w:type="dxa"/>
              <w:left w:w="15" w:type="dxa"/>
              <w:right w:w="15" w:type="dxa"/>
            </w:tcMar>
            <w:vAlign w:val="center"/>
          </w:tcPr>
          <w:p w14:paraId="657C0596">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795ECA98">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60735146">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48875E6A">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5A140058">
            <w:pPr>
              <w:jc w:val="center"/>
              <w:rPr>
                <w:rFonts w:hint="eastAsia" w:ascii="宋体" w:hAnsi="宋体" w:eastAsia="宋体" w:cs="宋体"/>
                <w:color w:val="000000"/>
                <w:sz w:val="21"/>
                <w:szCs w:val="21"/>
              </w:rPr>
            </w:pPr>
          </w:p>
        </w:tc>
      </w:tr>
      <w:tr w14:paraId="5785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6E425CA9">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5930D4D5">
            <w:pPr>
              <w:jc w:val="center"/>
              <w:rPr>
                <w:rFonts w:hint="eastAsia" w:ascii="宋体" w:hAnsi="宋体" w:eastAsia="宋体" w:cs="宋体"/>
                <w:color w:val="000000"/>
                <w:sz w:val="21"/>
                <w:szCs w:val="21"/>
              </w:rPr>
            </w:pPr>
          </w:p>
        </w:tc>
        <w:tc>
          <w:tcPr>
            <w:tcW w:w="3102" w:type="dxa"/>
            <w:tcBorders>
              <w:tl2br w:val="nil"/>
              <w:tr2bl w:val="nil"/>
            </w:tcBorders>
            <w:shd w:val="clear" w:color="auto" w:fill="auto"/>
            <w:tcMar>
              <w:top w:w="15" w:type="dxa"/>
              <w:left w:w="15" w:type="dxa"/>
              <w:right w:w="15" w:type="dxa"/>
            </w:tcMar>
            <w:vAlign w:val="center"/>
          </w:tcPr>
          <w:p w14:paraId="0A0D5E6E">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7BAEB983">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1441B451">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07B3C788">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7B37A2E8">
            <w:pPr>
              <w:jc w:val="center"/>
              <w:rPr>
                <w:rFonts w:hint="eastAsia" w:ascii="宋体" w:hAnsi="宋体" w:eastAsia="宋体" w:cs="宋体"/>
                <w:color w:val="000000"/>
                <w:sz w:val="21"/>
                <w:szCs w:val="21"/>
              </w:rPr>
            </w:pPr>
          </w:p>
        </w:tc>
      </w:tr>
      <w:tr w14:paraId="4E27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5B3B6952">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42B9F2D3">
            <w:pPr>
              <w:jc w:val="center"/>
              <w:rPr>
                <w:rFonts w:hint="eastAsia" w:ascii="宋体" w:hAnsi="宋体" w:eastAsia="宋体" w:cs="宋体"/>
                <w:color w:val="000000"/>
                <w:sz w:val="21"/>
                <w:szCs w:val="21"/>
              </w:rPr>
            </w:pPr>
          </w:p>
        </w:tc>
        <w:tc>
          <w:tcPr>
            <w:tcW w:w="3102" w:type="dxa"/>
            <w:tcBorders>
              <w:tl2br w:val="nil"/>
              <w:tr2bl w:val="nil"/>
            </w:tcBorders>
            <w:shd w:val="clear" w:color="auto" w:fill="auto"/>
            <w:tcMar>
              <w:top w:w="15" w:type="dxa"/>
              <w:left w:w="15" w:type="dxa"/>
              <w:right w:w="15" w:type="dxa"/>
            </w:tcMar>
            <w:vAlign w:val="center"/>
          </w:tcPr>
          <w:p w14:paraId="583EE97F">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5B20900F">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4C371821">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188042E0">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01E9A980">
            <w:pPr>
              <w:jc w:val="center"/>
              <w:rPr>
                <w:rFonts w:hint="eastAsia" w:ascii="宋体" w:hAnsi="宋体" w:eastAsia="宋体" w:cs="宋体"/>
                <w:color w:val="000000"/>
                <w:sz w:val="21"/>
                <w:szCs w:val="21"/>
              </w:rPr>
            </w:pPr>
          </w:p>
        </w:tc>
      </w:tr>
      <w:tr w14:paraId="45ACF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restart"/>
            <w:tcBorders>
              <w:tl2br w:val="nil"/>
              <w:tr2bl w:val="nil"/>
            </w:tcBorders>
            <w:shd w:val="clear" w:color="auto" w:fill="auto"/>
            <w:noWrap/>
            <w:tcMar>
              <w:top w:w="15" w:type="dxa"/>
              <w:left w:w="15" w:type="dxa"/>
              <w:right w:w="15" w:type="dxa"/>
            </w:tcMar>
            <w:vAlign w:val="center"/>
          </w:tcPr>
          <w:p w14:paraId="0B6AD05D">
            <w:pPr>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2</w:t>
            </w:r>
          </w:p>
        </w:tc>
        <w:tc>
          <w:tcPr>
            <w:tcW w:w="1494" w:type="dxa"/>
            <w:vMerge w:val="restart"/>
            <w:tcBorders>
              <w:tl2br w:val="nil"/>
              <w:tr2bl w:val="nil"/>
            </w:tcBorders>
            <w:shd w:val="clear" w:color="auto" w:fill="auto"/>
            <w:tcMar>
              <w:top w:w="15" w:type="dxa"/>
              <w:left w:w="15" w:type="dxa"/>
              <w:right w:w="15" w:type="dxa"/>
            </w:tcMar>
            <w:vAlign w:val="center"/>
          </w:tcPr>
          <w:p w14:paraId="7E9FFDEC">
            <w:pPr>
              <w:jc w:val="center"/>
              <w:textAlignment w:val="center"/>
              <w:rPr>
                <w:rFonts w:hint="eastAsia" w:ascii="宋体" w:hAnsi="宋体" w:eastAsia="宋体" w:cs="宋体"/>
                <w:color w:val="000000"/>
                <w:sz w:val="21"/>
                <w:szCs w:val="21"/>
              </w:rPr>
            </w:pPr>
          </w:p>
        </w:tc>
        <w:tc>
          <w:tcPr>
            <w:tcW w:w="3102" w:type="dxa"/>
            <w:tcBorders>
              <w:tl2br w:val="nil"/>
              <w:tr2bl w:val="nil"/>
            </w:tcBorders>
            <w:shd w:val="clear" w:color="auto" w:fill="auto"/>
            <w:noWrap/>
            <w:tcMar>
              <w:top w:w="15" w:type="dxa"/>
              <w:left w:w="15" w:type="dxa"/>
              <w:right w:w="15" w:type="dxa"/>
            </w:tcMar>
            <w:vAlign w:val="center"/>
          </w:tcPr>
          <w:p w14:paraId="3514E642">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7E57CF44">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11A06288">
            <w:pPr>
              <w:jc w:val="center"/>
              <w:textAlignment w:val="center"/>
              <w:rPr>
                <w:rFonts w:hint="eastAsia" w:ascii="宋体" w:hAnsi="宋体" w:eastAsia="宋体" w:cs="宋体"/>
                <w:color w:val="000000"/>
                <w:sz w:val="21"/>
                <w:szCs w:val="21"/>
              </w:rPr>
            </w:pPr>
          </w:p>
        </w:tc>
        <w:tc>
          <w:tcPr>
            <w:tcW w:w="1314" w:type="dxa"/>
            <w:vMerge w:val="restart"/>
            <w:tcBorders>
              <w:tl2br w:val="nil"/>
              <w:tr2bl w:val="nil"/>
            </w:tcBorders>
            <w:shd w:val="clear" w:color="auto" w:fill="auto"/>
            <w:noWrap/>
            <w:tcMar>
              <w:top w:w="15" w:type="dxa"/>
              <w:left w:w="15" w:type="dxa"/>
              <w:right w:w="15" w:type="dxa"/>
            </w:tcMar>
            <w:vAlign w:val="center"/>
          </w:tcPr>
          <w:p w14:paraId="3748A30C">
            <w:pPr>
              <w:jc w:val="center"/>
              <w:textAlignment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74AAF2EB">
            <w:pPr>
              <w:jc w:val="center"/>
              <w:rPr>
                <w:rFonts w:hint="eastAsia" w:ascii="宋体" w:hAnsi="宋体" w:eastAsia="宋体" w:cs="宋体"/>
                <w:color w:val="000000"/>
                <w:sz w:val="21"/>
                <w:szCs w:val="21"/>
              </w:rPr>
            </w:pPr>
          </w:p>
        </w:tc>
      </w:tr>
      <w:tr w14:paraId="50C8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34794357">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7221960D">
            <w:pPr>
              <w:jc w:val="center"/>
              <w:rPr>
                <w:rFonts w:hint="eastAsia" w:ascii="宋体" w:hAnsi="宋体" w:eastAsia="宋体" w:cs="宋体"/>
                <w:color w:val="000000"/>
                <w:sz w:val="21"/>
                <w:szCs w:val="21"/>
              </w:rPr>
            </w:pPr>
          </w:p>
        </w:tc>
        <w:tc>
          <w:tcPr>
            <w:tcW w:w="3102" w:type="dxa"/>
            <w:tcBorders>
              <w:tl2br w:val="nil"/>
              <w:tr2bl w:val="nil"/>
            </w:tcBorders>
            <w:shd w:val="clear" w:color="auto" w:fill="auto"/>
            <w:noWrap/>
            <w:tcMar>
              <w:top w:w="15" w:type="dxa"/>
              <w:left w:w="15" w:type="dxa"/>
              <w:right w:w="15" w:type="dxa"/>
            </w:tcMar>
            <w:vAlign w:val="center"/>
          </w:tcPr>
          <w:p w14:paraId="17984A27">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1EB1DB3B">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6CBAFE42">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3BC2E6C6">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034AF22A">
            <w:pPr>
              <w:jc w:val="center"/>
              <w:rPr>
                <w:rFonts w:hint="eastAsia" w:ascii="宋体" w:hAnsi="宋体" w:eastAsia="宋体" w:cs="宋体"/>
                <w:color w:val="000000"/>
                <w:sz w:val="21"/>
                <w:szCs w:val="21"/>
              </w:rPr>
            </w:pPr>
          </w:p>
        </w:tc>
      </w:tr>
      <w:tr w14:paraId="1970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285C1627">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211E963C">
            <w:pPr>
              <w:jc w:val="center"/>
              <w:rPr>
                <w:rFonts w:hint="eastAsia" w:ascii="宋体" w:hAnsi="宋体" w:eastAsia="宋体" w:cs="宋体"/>
                <w:color w:val="000000"/>
                <w:sz w:val="21"/>
                <w:szCs w:val="21"/>
              </w:rPr>
            </w:pPr>
          </w:p>
        </w:tc>
        <w:tc>
          <w:tcPr>
            <w:tcW w:w="3102" w:type="dxa"/>
            <w:tcBorders>
              <w:tl2br w:val="nil"/>
              <w:tr2bl w:val="nil"/>
            </w:tcBorders>
            <w:shd w:val="clear" w:color="auto" w:fill="auto"/>
            <w:noWrap/>
            <w:tcMar>
              <w:top w:w="15" w:type="dxa"/>
              <w:left w:w="15" w:type="dxa"/>
              <w:right w:w="15" w:type="dxa"/>
            </w:tcMar>
            <w:vAlign w:val="center"/>
          </w:tcPr>
          <w:p w14:paraId="71154F1A">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459327D4">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08B83C5A">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74143B4F">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77CA152A">
            <w:pPr>
              <w:jc w:val="center"/>
              <w:rPr>
                <w:rFonts w:hint="eastAsia" w:ascii="宋体" w:hAnsi="宋体" w:eastAsia="宋体" w:cs="宋体"/>
                <w:color w:val="000000"/>
                <w:sz w:val="21"/>
                <w:szCs w:val="21"/>
              </w:rPr>
            </w:pPr>
          </w:p>
        </w:tc>
      </w:tr>
      <w:tr w14:paraId="1449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670896ED">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2F4EBBD0">
            <w:pPr>
              <w:jc w:val="center"/>
              <w:rPr>
                <w:rFonts w:hint="eastAsia" w:ascii="宋体" w:hAnsi="宋体" w:eastAsia="宋体" w:cs="宋体"/>
                <w:color w:val="000000"/>
                <w:sz w:val="21"/>
                <w:szCs w:val="21"/>
              </w:rPr>
            </w:pPr>
          </w:p>
        </w:tc>
        <w:tc>
          <w:tcPr>
            <w:tcW w:w="3102" w:type="dxa"/>
            <w:tcBorders>
              <w:tl2br w:val="nil"/>
              <w:tr2bl w:val="nil"/>
            </w:tcBorders>
            <w:shd w:val="clear" w:color="auto" w:fill="auto"/>
            <w:noWrap/>
            <w:tcMar>
              <w:top w:w="15" w:type="dxa"/>
              <w:left w:w="15" w:type="dxa"/>
              <w:right w:w="15" w:type="dxa"/>
            </w:tcMar>
            <w:vAlign w:val="center"/>
          </w:tcPr>
          <w:p w14:paraId="6C5DBAAB">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69C10391">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6C99BF52">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1B92FA17">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016F0B1C">
            <w:pPr>
              <w:jc w:val="center"/>
              <w:rPr>
                <w:rFonts w:hint="eastAsia" w:ascii="宋体" w:hAnsi="宋体" w:eastAsia="宋体" w:cs="宋体"/>
                <w:color w:val="000000"/>
                <w:sz w:val="21"/>
                <w:szCs w:val="21"/>
              </w:rPr>
            </w:pPr>
          </w:p>
        </w:tc>
      </w:tr>
      <w:tr w14:paraId="5427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vMerge w:val="continue"/>
            <w:tcBorders>
              <w:tl2br w:val="nil"/>
              <w:tr2bl w:val="nil"/>
            </w:tcBorders>
            <w:shd w:val="clear" w:color="auto" w:fill="auto"/>
            <w:noWrap/>
            <w:tcMar>
              <w:top w:w="15" w:type="dxa"/>
              <w:left w:w="15" w:type="dxa"/>
              <w:right w:w="15" w:type="dxa"/>
            </w:tcMar>
            <w:vAlign w:val="center"/>
          </w:tcPr>
          <w:p w14:paraId="0C665C31">
            <w:pPr>
              <w:jc w:val="center"/>
              <w:rPr>
                <w:rFonts w:hint="eastAsia" w:ascii="宋体" w:hAnsi="宋体" w:eastAsia="宋体" w:cs="宋体"/>
                <w:b/>
                <w:color w:val="000000"/>
                <w:sz w:val="21"/>
                <w:szCs w:val="21"/>
              </w:rPr>
            </w:pPr>
          </w:p>
        </w:tc>
        <w:tc>
          <w:tcPr>
            <w:tcW w:w="1494" w:type="dxa"/>
            <w:vMerge w:val="continue"/>
            <w:tcBorders>
              <w:tl2br w:val="nil"/>
              <w:tr2bl w:val="nil"/>
            </w:tcBorders>
            <w:shd w:val="clear" w:color="auto" w:fill="auto"/>
            <w:tcMar>
              <w:top w:w="15" w:type="dxa"/>
              <w:left w:w="15" w:type="dxa"/>
              <w:right w:w="15" w:type="dxa"/>
            </w:tcMar>
            <w:vAlign w:val="center"/>
          </w:tcPr>
          <w:p w14:paraId="4970B079">
            <w:pPr>
              <w:jc w:val="center"/>
              <w:rPr>
                <w:rFonts w:hint="eastAsia" w:ascii="宋体" w:hAnsi="宋体" w:eastAsia="宋体" w:cs="宋体"/>
                <w:color w:val="000000"/>
                <w:sz w:val="21"/>
                <w:szCs w:val="21"/>
              </w:rPr>
            </w:pPr>
          </w:p>
        </w:tc>
        <w:tc>
          <w:tcPr>
            <w:tcW w:w="3102" w:type="dxa"/>
            <w:tcBorders>
              <w:tl2br w:val="nil"/>
              <w:tr2bl w:val="nil"/>
            </w:tcBorders>
            <w:shd w:val="clear" w:color="auto" w:fill="auto"/>
            <w:noWrap/>
            <w:tcMar>
              <w:top w:w="15" w:type="dxa"/>
              <w:left w:w="15" w:type="dxa"/>
              <w:right w:w="15" w:type="dxa"/>
            </w:tcMar>
            <w:vAlign w:val="center"/>
          </w:tcPr>
          <w:p w14:paraId="166B9976">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45577250">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5E3AD776">
            <w:pPr>
              <w:jc w:val="center"/>
              <w:textAlignment w:val="center"/>
              <w:rPr>
                <w:rFonts w:hint="eastAsia" w:ascii="宋体" w:hAnsi="宋体" w:eastAsia="宋体" w:cs="宋体"/>
                <w:color w:val="000000"/>
                <w:sz w:val="21"/>
                <w:szCs w:val="21"/>
              </w:rPr>
            </w:pPr>
          </w:p>
        </w:tc>
        <w:tc>
          <w:tcPr>
            <w:tcW w:w="1314" w:type="dxa"/>
            <w:vMerge w:val="continue"/>
            <w:tcBorders>
              <w:tl2br w:val="nil"/>
              <w:tr2bl w:val="nil"/>
            </w:tcBorders>
            <w:shd w:val="clear" w:color="auto" w:fill="auto"/>
            <w:noWrap/>
            <w:tcMar>
              <w:top w:w="15" w:type="dxa"/>
              <w:left w:w="15" w:type="dxa"/>
              <w:right w:w="15" w:type="dxa"/>
            </w:tcMar>
            <w:vAlign w:val="center"/>
          </w:tcPr>
          <w:p w14:paraId="7DA9A4A6">
            <w:pPr>
              <w:jc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2E7CA4FA">
            <w:pPr>
              <w:jc w:val="center"/>
              <w:rPr>
                <w:rFonts w:hint="eastAsia" w:ascii="宋体" w:hAnsi="宋体" w:eastAsia="宋体" w:cs="宋体"/>
                <w:color w:val="000000"/>
                <w:sz w:val="21"/>
                <w:szCs w:val="21"/>
              </w:rPr>
            </w:pPr>
          </w:p>
        </w:tc>
      </w:tr>
      <w:tr w14:paraId="028B0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599" w:type="dxa"/>
            <w:tcBorders>
              <w:tl2br w:val="nil"/>
              <w:tr2bl w:val="nil"/>
            </w:tcBorders>
            <w:shd w:val="clear" w:color="auto" w:fill="auto"/>
            <w:noWrap/>
            <w:tcMar>
              <w:top w:w="15" w:type="dxa"/>
              <w:left w:w="15" w:type="dxa"/>
              <w:right w:w="15" w:type="dxa"/>
            </w:tcMar>
            <w:vAlign w:val="center"/>
          </w:tcPr>
          <w:p w14:paraId="12872857">
            <w:pPr>
              <w:jc w:val="center"/>
              <w:textAlignment w:val="center"/>
              <w:rPr>
                <w:rFonts w:hint="eastAsia" w:ascii="宋体" w:hAnsi="宋体" w:eastAsia="宋体" w:cs="宋体"/>
                <w:b/>
                <w:color w:val="000000"/>
                <w:sz w:val="21"/>
                <w:szCs w:val="21"/>
                <w:lang w:eastAsia="zh-CN"/>
              </w:rPr>
            </w:pPr>
            <w:r>
              <w:rPr>
                <w:rFonts w:hint="eastAsia" w:ascii="宋体" w:hAnsi="宋体" w:cs="宋体"/>
                <w:b/>
                <w:color w:val="000000"/>
                <w:sz w:val="21"/>
                <w:szCs w:val="21"/>
                <w:lang w:val="en-US" w:eastAsia="zh-CN" w:bidi="ar"/>
              </w:rPr>
              <w:t>3</w:t>
            </w:r>
          </w:p>
        </w:tc>
        <w:tc>
          <w:tcPr>
            <w:tcW w:w="1494" w:type="dxa"/>
            <w:tcBorders>
              <w:tl2br w:val="nil"/>
              <w:tr2bl w:val="nil"/>
            </w:tcBorders>
            <w:shd w:val="clear" w:color="auto" w:fill="auto"/>
            <w:tcMar>
              <w:top w:w="15" w:type="dxa"/>
              <w:left w:w="15" w:type="dxa"/>
              <w:right w:w="15" w:type="dxa"/>
            </w:tcMar>
            <w:vAlign w:val="center"/>
          </w:tcPr>
          <w:p w14:paraId="50239611">
            <w:pPr>
              <w:jc w:val="center"/>
              <w:textAlignment w:val="center"/>
              <w:rPr>
                <w:rFonts w:hint="eastAsia" w:ascii="宋体" w:hAnsi="宋体" w:eastAsia="宋体" w:cs="宋体"/>
                <w:color w:val="000000"/>
                <w:sz w:val="21"/>
                <w:szCs w:val="21"/>
                <w:lang w:val="en-US" w:eastAsia="zh-CN"/>
              </w:rPr>
            </w:pPr>
          </w:p>
        </w:tc>
        <w:tc>
          <w:tcPr>
            <w:tcW w:w="3102" w:type="dxa"/>
            <w:tcBorders>
              <w:tl2br w:val="nil"/>
              <w:tr2bl w:val="nil"/>
            </w:tcBorders>
            <w:shd w:val="clear" w:color="auto" w:fill="auto"/>
            <w:noWrap/>
            <w:tcMar>
              <w:top w:w="15" w:type="dxa"/>
              <w:left w:w="15" w:type="dxa"/>
              <w:right w:w="15" w:type="dxa"/>
            </w:tcMar>
            <w:vAlign w:val="center"/>
          </w:tcPr>
          <w:p w14:paraId="177C83D7">
            <w:pPr>
              <w:jc w:val="center"/>
              <w:textAlignment w:val="center"/>
              <w:rPr>
                <w:rFonts w:hint="eastAsia" w:ascii="宋体" w:hAnsi="宋体" w:eastAsia="宋体" w:cs="宋体"/>
                <w:color w:val="000000"/>
                <w:sz w:val="21"/>
                <w:szCs w:val="21"/>
              </w:rPr>
            </w:pPr>
          </w:p>
        </w:tc>
        <w:tc>
          <w:tcPr>
            <w:tcW w:w="619" w:type="dxa"/>
            <w:tcBorders>
              <w:tl2br w:val="nil"/>
              <w:tr2bl w:val="nil"/>
            </w:tcBorders>
            <w:shd w:val="clear" w:color="auto" w:fill="auto"/>
            <w:noWrap/>
            <w:tcMar>
              <w:top w:w="15" w:type="dxa"/>
              <w:left w:w="15" w:type="dxa"/>
              <w:right w:w="15" w:type="dxa"/>
            </w:tcMar>
            <w:vAlign w:val="center"/>
          </w:tcPr>
          <w:p w14:paraId="3A38DF7C">
            <w:pPr>
              <w:jc w:val="center"/>
              <w:textAlignment w:val="center"/>
              <w:rPr>
                <w:rFonts w:hint="eastAsia" w:ascii="宋体" w:hAnsi="宋体" w:eastAsia="宋体" w:cs="宋体"/>
                <w:color w:val="000000"/>
                <w:sz w:val="21"/>
                <w:szCs w:val="21"/>
              </w:rPr>
            </w:pPr>
          </w:p>
        </w:tc>
        <w:tc>
          <w:tcPr>
            <w:tcW w:w="1292" w:type="dxa"/>
            <w:tcBorders>
              <w:tl2br w:val="nil"/>
              <w:tr2bl w:val="nil"/>
            </w:tcBorders>
            <w:shd w:val="clear" w:color="auto" w:fill="auto"/>
            <w:noWrap/>
            <w:tcMar>
              <w:top w:w="15" w:type="dxa"/>
              <w:left w:w="15" w:type="dxa"/>
              <w:right w:w="15" w:type="dxa"/>
            </w:tcMar>
            <w:vAlign w:val="center"/>
          </w:tcPr>
          <w:p w14:paraId="42D5A9C1">
            <w:pPr>
              <w:jc w:val="center"/>
              <w:textAlignment w:val="center"/>
              <w:rPr>
                <w:rFonts w:hint="eastAsia" w:ascii="宋体" w:hAnsi="宋体" w:eastAsia="宋体" w:cs="宋体"/>
                <w:color w:val="000000"/>
                <w:sz w:val="21"/>
                <w:szCs w:val="21"/>
              </w:rPr>
            </w:pPr>
          </w:p>
        </w:tc>
        <w:tc>
          <w:tcPr>
            <w:tcW w:w="1314" w:type="dxa"/>
            <w:tcBorders>
              <w:tl2br w:val="nil"/>
              <w:tr2bl w:val="nil"/>
            </w:tcBorders>
            <w:shd w:val="clear" w:color="auto" w:fill="auto"/>
            <w:noWrap/>
            <w:tcMar>
              <w:top w:w="15" w:type="dxa"/>
              <w:left w:w="15" w:type="dxa"/>
              <w:right w:w="15" w:type="dxa"/>
            </w:tcMar>
            <w:vAlign w:val="center"/>
          </w:tcPr>
          <w:p w14:paraId="5A4CD5AB">
            <w:pPr>
              <w:jc w:val="center"/>
              <w:textAlignment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center"/>
          </w:tcPr>
          <w:p w14:paraId="59F281C0">
            <w:pPr>
              <w:jc w:val="center"/>
              <w:rPr>
                <w:rFonts w:hint="eastAsia" w:ascii="宋体" w:hAnsi="宋体" w:eastAsia="宋体" w:cs="宋体"/>
                <w:color w:val="000000"/>
                <w:sz w:val="21"/>
                <w:szCs w:val="21"/>
              </w:rPr>
            </w:pPr>
          </w:p>
        </w:tc>
      </w:tr>
      <w:tr w14:paraId="0653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99" w:type="dxa"/>
            <w:tcBorders>
              <w:tl2br w:val="nil"/>
              <w:tr2bl w:val="nil"/>
            </w:tcBorders>
            <w:shd w:val="clear" w:color="auto" w:fill="auto"/>
            <w:noWrap/>
            <w:tcMar>
              <w:top w:w="15" w:type="dxa"/>
              <w:left w:w="15" w:type="dxa"/>
              <w:right w:w="15" w:type="dxa"/>
            </w:tcMar>
            <w:vAlign w:val="bottom"/>
          </w:tcPr>
          <w:p w14:paraId="52BB967D">
            <w:pPr>
              <w:jc w:val="center"/>
              <w:textAlignment w:val="bottom"/>
              <w:rPr>
                <w:rFonts w:hint="eastAsia" w:ascii="宋体" w:hAnsi="宋体" w:eastAsia="宋体" w:cs="宋体"/>
                <w:b/>
                <w:color w:val="000000"/>
                <w:sz w:val="21"/>
                <w:szCs w:val="21"/>
              </w:rPr>
            </w:pPr>
          </w:p>
        </w:tc>
        <w:tc>
          <w:tcPr>
            <w:tcW w:w="6507" w:type="dxa"/>
            <w:gridSpan w:val="4"/>
            <w:tcBorders>
              <w:tl2br w:val="nil"/>
              <w:tr2bl w:val="nil"/>
            </w:tcBorders>
            <w:shd w:val="clear" w:color="auto" w:fill="auto"/>
            <w:tcMar>
              <w:top w:w="15" w:type="dxa"/>
              <w:left w:w="15" w:type="dxa"/>
              <w:right w:w="15" w:type="dxa"/>
            </w:tcMar>
            <w:vAlign w:val="bottom"/>
          </w:tcPr>
          <w:p w14:paraId="1B54AE54">
            <w:pPr>
              <w:jc w:val="center"/>
              <w:textAlignment w:val="bottom"/>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总价</w:t>
            </w:r>
          </w:p>
        </w:tc>
        <w:tc>
          <w:tcPr>
            <w:tcW w:w="1314" w:type="dxa"/>
            <w:tcBorders>
              <w:tl2br w:val="nil"/>
              <w:tr2bl w:val="nil"/>
            </w:tcBorders>
            <w:shd w:val="clear" w:color="auto" w:fill="auto"/>
            <w:noWrap/>
            <w:tcMar>
              <w:top w:w="15" w:type="dxa"/>
              <w:left w:w="15" w:type="dxa"/>
              <w:right w:w="15" w:type="dxa"/>
            </w:tcMar>
            <w:vAlign w:val="center"/>
          </w:tcPr>
          <w:p w14:paraId="65649560">
            <w:pPr>
              <w:jc w:val="center"/>
              <w:textAlignment w:val="center"/>
              <w:rPr>
                <w:rFonts w:hint="eastAsia" w:ascii="宋体" w:hAnsi="宋体" w:eastAsia="宋体" w:cs="宋体"/>
                <w:color w:val="000000"/>
                <w:sz w:val="21"/>
                <w:szCs w:val="21"/>
              </w:rPr>
            </w:pPr>
          </w:p>
        </w:tc>
        <w:tc>
          <w:tcPr>
            <w:tcW w:w="1810" w:type="dxa"/>
            <w:tcBorders>
              <w:tl2br w:val="nil"/>
              <w:tr2bl w:val="nil"/>
            </w:tcBorders>
            <w:shd w:val="clear" w:color="auto" w:fill="auto"/>
            <w:noWrap/>
            <w:tcMar>
              <w:top w:w="15" w:type="dxa"/>
              <w:left w:w="15" w:type="dxa"/>
              <w:right w:w="15" w:type="dxa"/>
            </w:tcMar>
            <w:vAlign w:val="bottom"/>
          </w:tcPr>
          <w:p w14:paraId="05AD3064">
            <w:pPr>
              <w:jc w:val="center"/>
              <w:rPr>
                <w:rFonts w:hint="eastAsia" w:ascii="宋体" w:hAnsi="宋体" w:eastAsia="宋体" w:cs="宋体"/>
                <w:b/>
                <w:color w:val="000000"/>
                <w:sz w:val="21"/>
                <w:szCs w:val="21"/>
              </w:rPr>
            </w:pPr>
          </w:p>
        </w:tc>
      </w:tr>
      <w:tr w14:paraId="7DAC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jc w:val="center"/>
        </w:trPr>
        <w:tc>
          <w:tcPr>
            <w:tcW w:w="10230" w:type="dxa"/>
            <w:gridSpan w:val="7"/>
            <w:tcBorders>
              <w:tl2br w:val="nil"/>
              <w:tr2bl w:val="nil"/>
            </w:tcBorders>
            <w:shd w:val="clear" w:color="auto" w:fill="auto"/>
            <w:noWrap/>
            <w:tcMar>
              <w:top w:w="15" w:type="dxa"/>
              <w:left w:w="15" w:type="dxa"/>
              <w:right w:w="15" w:type="dxa"/>
            </w:tcMar>
            <w:vAlign w:val="bottom"/>
          </w:tcPr>
          <w:p w14:paraId="452E774B">
            <w:pPr>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p w14:paraId="6869EB73">
            <w:pPr>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上述产品报价应包含所投产品、设备、保险、税费、包装、运至最终目的地的运输、安装、调试、验收、税金和交付后约定期限内免费维保等工作所发生的一切应有费用。</w:t>
            </w:r>
          </w:p>
        </w:tc>
      </w:tr>
    </w:tbl>
    <w:p w14:paraId="6A498F81">
      <w:pPr>
        <w:widowControl w:val="0"/>
        <w:snapToGrid w:val="0"/>
        <w:spacing w:line="480" w:lineRule="auto"/>
        <w:rPr>
          <w:rFonts w:hint="eastAsia" w:ascii="宋体" w:hAnsi="宋体" w:eastAsia="宋体" w:cs="宋体"/>
          <w:color w:val="FF0000"/>
        </w:rPr>
      </w:pPr>
    </w:p>
    <w:p w14:paraId="033D3AEE">
      <w:pPr>
        <w:widowControl w:val="0"/>
        <w:snapToGrid w:val="0"/>
        <w:spacing w:line="480" w:lineRule="auto"/>
        <w:rPr>
          <w:rFonts w:hint="eastAsia" w:ascii="宋体" w:hAnsi="宋体" w:eastAsia="宋体" w:cs="宋体"/>
          <w:color w:val="FF0000"/>
        </w:rPr>
      </w:pPr>
      <w:r>
        <w:rPr>
          <w:rFonts w:hint="eastAsia" w:ascii="宋体" w:hAnsi="宋体" w:eastAsia="宋体" w:cs="宋体"/>
          <w:color w:val="FF0000"/>
        </w:rPr>
        <w:t>*此表格不局限于上述报价形式，可自行调整，但备注信息不可变更。</w:t>
      </w:r>
    </w:p>
    <w:p w14:paraId="74A098DE">
      <w:pPr>
        <w:widowControl w:val="0"/>
        <w:snapToGrid w:val="0"/>
        <w:spacing w:line="480" w:lineRule="auto"/>
        <w:jc w:val="both"/>
        <w:rPr>
          <w:rFonts w:hint="eastAsia" w:ascii="宋体" w:hAnsi="宋体" w:eastAsia="宋体" w:cs="宋体"/>
        </w:rPr>
      </w:pPr>
      <w:r>
        <w:rPr>
          <w:rFonts w:hint="eastAsia" w:ascii="宋体" w:hAnsi="宋体" w:eastAsia="宋体" w:cs="宋体"/>
        </w:rPr>
        <w:t>报价单位：</w:t>
      </w:r>
    </w:p>
    <w:p w14:paraId="022389BD">
      <w:pPr>
        <w:pStyle w:val="19"/>
        <w:widowControl w:val="0"/>
        <w:pBdr>
          <w:bottom w:val="none" w:color="auto" w:sz="0" w:space="1"/>
        </w:pBd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报价人：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电话：</w:t>
      </w:r>
    </w:p>
    <w:p w14:paraId="44032675">
      <w:pPr>
        <w:pStyle w:val="19"/>
        <w:widowControl w:val="0"/>
        <w:pBdr>
          <w:bottom w:val="none" w:color="auto" w:sz="0" w:space="1"/>
        </w:pBdr>
        <w:spacing w:line="480" w:lineRule="auto"/>
        <w:jc w:val="left"/>
        <w:rPr>
          <w:rFonts w:hint="eastAsia" w:ascii="宋体" w:hAnsi="宋体" w:eastAsia="宋体" w:cs="宋体"/>
          <w:sz w:val="24"/>
          <w:szCs w:val="24"/>
        </w:rPr>
      </w:pPr>
      <w:r>
        <w:rPr>
          <w:rFonts w:hint="eastAsia" w:ascii="宋体" w:hAnsi="宋体" w:eastAsia="宋体" w:cs="宋体"/>
          <w:sz w:val="24"/>
          <w:szCs w:val="24"/>
        </w:rPr>
        <w:t>盖章：</w:t>
      </w:r>
    </w:p>
    <w:p w14:paraId="75F1EED1">
      <w:pPr>
        <w:pStyle w:val="19"/>
        <w:widowControl w:val="0"/>
        <w:pBdr>
          <w:bottom w:val="none" w:color="auto" w:sz="0" w:space="1"/>
        </w:pBdr>
        <w:spacing w:line="480" w:lineRule="auto"/>
        <w:jc w:val="left"/>
        <w:rPr>
          <w:rFonts w:hint="eastAsia" w:ascii="宋体" w:hAnsi="宋体" w:eastAsia="宋体" w:cs="宋体"/>
          <w:sz w:val="24"/>
          <w:szCs w:val="24"/>
        </w:rPr>
      </w:pPr>
      <w:r>
        <w:rPr>
          <w:rFonts w:hint="eastAsia" w:ascii="宋体" w:hAnsi="宋体" w:eastAsia="宋体" w:cs="宋体"/>
          <w:sz w:val="24"/>
          <w:szCs w:val="24"/>
        </w:rPr>
        <w:t>日期：</w:t>
      </w:r>
    </w:p>
    <w:p w14:paraId="0EF777E5">
      <w:pPr>
        <w:rPr>
          <w:rFonts w:hint="eastAsia" w:ascii="宋体" w:hAnsi="宋体" w:eastAsia="宋体" w:cs="宋体"/>
        </w:rPr>
      </w:pPr>
      <w:r>
        <w:rPr>
          <w:rFonts w:hint="eastAsia" w:ascii="宋体" w:hAnsi="宋体" w:eastAsia="宋体" w:cs="宋体"/>
        </w:rPr>
        <w:br w:type="page"/>
      </w:r>
    </w:p>
    <w:p w14:paraId="6C8D6EB2">
      <w:pPr>
        <w:pStyle w:val="3"/>
        <w:rPr>
          <w:rFonts w:hint="eastAsia" w:ascii="宋体" w:hAnsi="宋体" w:eastAsia="宋体" w:cs="宋体"/>
          <w:i w:val="0"/>
          <w:iCs w:val="0"/>
        </w:rPr>
      </w:pPr>
      <w:bookmarkStart w:id="39" w:name="_Toc18421"/>
      <w:bookmarkStart w:id="40" w:name="_Toc20613"/>
      <w:bookmarkStart w:id="41" w:name="_Toc24213"/>
      <w:bookmarkStart w:id="42" w:name="_Toc25764"/>
      <w:bookmarkStart w:id="43" w:name="_Toc97"/>
      <w:bookmarkStart w:id="44" w:name="_Toc2878"/>
      <w:bookmarkStart w:id="45" w:name="_Toc8262"/>
      <w:bookmarkStart w:id="46" w:name="_Toc9123"/>
      <w:r>
        <w:rPr>
          <w:rFonts w:hint="eastAsia" w:ascii="宋体" w:hAnsi="宋体" w:eastAsia="宋体" w:cs="宋体"/>
          <w:i w:val="0"/>
          <w:iCs w:val="0"/>
        </w:rPr>
        <w:t>附件</w:t>
      </w:r>
      <w:r>
        <w:rPr>
          <w:rFonts w:hint="eastAsia" w:ascii="宋体" w:hAnsi="宋体" w:eastAsia="宋体" w:cs="宋体"/>
          <w:i w:val="0"/>
          <w:iCs w:val="0"/>
          <w:lang w:val="en-US" w:eastAsia="zh-CN"/>
        </w:rPr>
        <w:t>三</w:t>
      </w:r>
      <w:r>
        <w:rPr>
          <w:rFonts w:hint="eastAsia" w:ascii="宋体" w:hAnsi="宋体" w:eastAsia="宋体" w:cs="宋体"/>
          <w:i w:val="0"/>
          <w:iCs w:val="0"/>
        </w:rPr>
        <w:t>：投标承诺书</w:t>
      </w:r>
      <w:bookmarkEnd w:id="39"/>
    </w:p>
    <w:p w14:paraId="0B5411A1">
      <w:pPr>
        <w:pStyle w:val="15"/>
        <w:spacing w:before="163" w:beforeLines="50" w:after="240" w:line="360" w:lineRule="auto"/>
        <w:jc w:val="center"/>
        <w:rPr>
          <w:rFonts w:hint="eastAsia" w:ascii="宋体" w:hAnsi="宋体" w:eastAsia="宋体" w:cs="宋体"/>
          <w:b/>
          <w:color w:val="000000"/>
          <w:sz w:val="32"/>
          <w:szCs w:val="32"/>
        </w:rPr>
      </w:pPr>
      <w:bookmarkStart w:id="47" w:name="_Toc14008_WPSOffice_Level1"/>
      <w:r>
        <w:rPr>
          <w:rFonts w:hint="eastAsia" w:ascii="宋体" w:hAnsi="宋体" w:eastAsia="宋体" w:cs="宋体"/>
          <w:b/>
          <w:color w:val="000000"/>
          <w:sz w:val="32"/>
          <w:szCs w:val="32"/>
        </w:rPr>
        <w:t>投标承诺书</w:t>
      </w:r>
      <w:bookmarkEnd w:id="47"/>
    </w:p>
    <w:p w14:paraId="2E680513">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深圳市方大物业管理有限公司：</w:t>
      </w:r>
    </w:p>
    <w:p w14:paraId="0354FC3B">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    贵公司正在进行</w:t>
      </w:r>
      <w:r>
        <w:rPr>
          <w:rFonts w:hint="eastAsia" w:hAnsi="宋体" w:cs="宋体"/>
          <w:color w:val="000000"/>
          <w:sz w:val="24"/>
          <w:szCs w:val="32"/>
          <w:u w:val="single"/>
          <w:lang w:eastAsia="zh-CN"/>
        </w:rPr>
        <w:t>方大城高效机房系统节能改造工程</w:t>
      </w:r>
      <w:r>
        <w:rPr>
          <w:rFonts w:hint="eastAsia" w:ascii="宋体" w:hAnsi="宋体" w:eastAsia="宋体" w:cs="宋体"/>
          <w:color w:val="000000"/>
          <w:sz w:val="24"/>
          <w:szCs w:val="32"/>
        </w:rPr>
        <w:t>的采购招标，我们研究了该招标文件中的所有规定，拟进行投标报名。在此，我公司郑重承诺，我公司完全符合招标文件中的所有报名条件，请给予参加投标。</w:t>
      </w:r>
    </w:p>
    <w:p w14:paraId="3DD1594C">
      <w:pPr>
        <w:pStyle w:val="15"/>
        <w:spacing w:before="163" w:beforeLines="50" w:after="240"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1F77A865">
      <w:pPr>
        <w:pStyle w:val="15"/>
        <w:spacing w:before="163" w:beforeLines="50" w:line="360" w:lineRule="auto"/>
        <w:jc w:val="center"/>
        <w:rPr>
          <w:rFonts w:hint="eastAsia" w:ascii="宋体" w:hAnsi="宋体" w:eastAsia="宋体" w:cs="宋体"/>
          <w:color w:val="000000"/>
          <w:sz w:val="44"/>
          <w:szCs w:val="32"/>
        </w:rPr>
      </w:pPr>
    </w:p>
    <w:p w14:paraId="6784AEC0">
      <w:pPr>
        <w:pStyle w:val="15"/>
        <w:spacing w:before="163" w:beforeLines="50" w:after="240" w:line="360" w:lineRule="auto"/>
        <w:ind w:left="2940" w:right="960" w:firstLine="420"/>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投标人（盖章）：                               </w:t>
      </w:r>
    </w:p>
    <w:p w14:paraId="6F9E1DE6">
      <w:pPr>
        <w:pStyle w:val="15"/>
        <w:spacing w:before="163" w:beforeLines="50" w:after="240" w:line="360" w:lineRule="auto"/>
        <w:ind w:left="2940" w:right="960" w:firstLine="420"/>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法人或授权委托人签名：                   </w:t>
      </w:r>
    </w:p>
    <w:p w14:paraId="1ADF37C7">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                            202</w:t>
      </w:r>
      <w:r>
        <w:rPr>
          <w:rFonts w:hint="eastAsia" w:hAnsi="宋体" w:cs="宋体"/>
          <w:color w:val="000000"/>
          <w:sz w:val="24"/>
          <w:szCs w:val="32"/>
          <w:lang w:val="en-US" w:eastAsia="zh-CN"/>
        </w:rPr>
        <w:t>6</w:t>
      </w:r>
      <w:r>
        <w:rPr>
          <w:rFonts w:hint="eastAsia" w:ascii="宋体" w:hAnsi="宋体" w:eastAsia="宋体" w:cs="宋体"/>
          <w:color w:val="000000"/>
          <w:sz w:val="24"/>
          <w:szCs w:val="32"/>
        </w:rPr>
        <w:t>年    月    日</w:t>
      </w:r>
    </w:p>
    <w:p w14:paraId="3FE3DD7A">
      <w:pPr>
        <w:pStyle w:val="15"/>
        <w:spacing w:before="163" w:beforeLines="50" w:after="240" w:line="360" w:lineRule="auto"/>
        <w:jc w:val="center"/>
        <w:rPr>
          <w:rFonts w:hint="eastAsia" w:ascii="宋体" w:hAnsi="宋体" w:eastAsia="宋体" w:cs="宋体"/>
          <w:color w:val="000000"/>
          <w:szCs w:val="32"/>
        </w:rPr>
      </w:pPr>
      <w:r>
        <w:rPr>
          <w:rFonts w:hint="eastAsia" w:ascii="宋体" w:hAnsi="宋体" w:eastAsia="宋体" w:cs="宋体"/>
          <w:color w:val="000000"/>
          <w:szCs w:val="32"/>
        </w:rPr>
        <w:t>注：每个投标申请人都必须在投标报名时填报本承诺书，否则视为不满足报名条件。</w:t>
      </w:r>
    </w:p>
    <w:p w14:paraId="156D7FFA">
      <w:pPr>
        <w:pStyle w:val="15"/>
        <w:spacing w:before="163" w:beforeLines="50" w:after="240" w:line="360" w:lineRule="auto"/>
        <w:rPr>
          <w:rFonts w:hint="eastAsia" w:ascii="宋体" w:hAnsi="宋体" w:eastAsia="宋体" w:cs="宋体"/>
          <w:color w:val="000000"/>
          <w:sz w:val="24"/>
        </w:rPr>
      </w:pPr>
    </w:p>
    <w:p w14:paraId="7EFB33F6">
      <w:pPr>
        <w:rPr>
          <w:rFonts w:hint="eastAsia" w:ascii="宋体" w:hAnsi="宋体" w:eastAsia="宋体" w:cs="宋体"/>
        </w:rPr>
      </w:pPr>
    </w:p>
    <w:p w14:paraId="12F0CD7B">
      <w:pPr>
        <w:rPr>
          <w:rFonts w:hint="eastAsia" w:ascii="宋体" w:hAnsi="宋体" w:eastAsia="宋体" w:cs="宋体"/>
        </w:rPr>
      </w:pPr>
      <w:r>
        <w:rPr>
          <w:rFonts w:hint="eastAsia" w:ascii="宋体" w:hAnsi="宋体" w:eastAsia="宋体" w:cs="宋体"/>
        </w:rPr>
        <w:br w:type="page"/>
      </w:r>
    </w:p>
    <w:p w14:paraId="061E49E1">
      <w:pPr>
        <w:pStyle w:val="3"/>
        <w:rPr>
          <w:rFonts w:hint="eastAsia" w:ascii="宋体" w:hAnsi="宋体" w:eastAsia="宋体" w:cs="宋体"/>
          <w:i w:val="0"/>
          <w:iCs w:val="0"/>
        </w:rPr>
      </w:pPr>
      <w:bookmarkStart w:id="48" w:name="_Toc9337"/>
      <w:r>
        <w:rPr>
          <w:rFonts w:hint="eastAsia" w:ascii="宋体" w:hAnsi="宋体" w:eastAsia="宋体" w:cs="宋体"/>
          <w:i w:val="0"/>
          <w:iCs w:val="0"/>
        </w:rPr>
        <w:t>附件</w:t>
      </w:r>
      <w:r>
        <w:rPr>
          <w:rFonts w:hint="eastAsia" w:ascii="宋体" w:hAnsi="宋体" w:eastAsia="宋体" w:cs="宋体"/>
          <w:i w:val="0"/>
          <w:iCs w:val="0"/>
          <w:lang w:val="en-US" w:eastAsia="zh-CN"/>
        </w:rPr>
        <w:t>四</w:t>
      </w:r>
      <w:r>
        <w:rPr>
          <w:rFonts w:hint="eastAsia" w:ascii="宋体" w:hAnsi="宋体" w:eastAsia="宋体" w:cs="宋体"/>
          <w:i w:val="0"/>
          <w:iCs w:val="0"/>
        </w:rPr>
        <w:t>：投标廉洁承诺书</w:t>
      </w:r>
      <w:bookmarkEnd w:id="40"/>
      <w:bookmarkEnd w:id="41"/>
      <w:bookmarkEnd w:id="42"/>
      <w:bookmarkEnd w:id="43"/>
      <w:bookmarkEnd w:id="44"/>
      <w:bookmarkEnd w:id="45"/>
      <w:bookmarkEnd w:id="48"/>
    </w:p>
    <w:p w14:paraId="45BEC921">
      <w:pPr>
        <w:spacing w:line="360" w:lineRule="auto"/>
        <w:jc w:val="center"/>
        <w:rPr>
          <w:rFonts w:hint="eastAsia" w:ascii="宋体" w:hAnsi="宋体" w:eastAsia="宋体" w:cs="宋体"/>
          <w:b/>
          <w:sz w:val="32"/>
          <w:szCs w:val="32"/>
        </w:rPr>
      </w:pPr>
      <w:bookmarkStart w:id="49" w:name="_Toc22529_WPSOffice_Level1"/>
      <w:r>
        <w:rPr>
          <w:rFonts w:hint="eastAsia" w:ascii="宋体" w:hAnsi="宋体" w:eastAsia="宋体" w:cs="宋体"/>
          <w:b/>
          <w:sz w:val="32"/>
          <w:szCs w:val="32"/>
        </w:rPr>
        <w:t>投标廉洁承诺书</w:t>
      </w:r>
      <w:bookmarkEnd w:id="49"/>
    </w:p>
    <w:p w14:paraId="2B9F08B9">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承诺企业：</w:t>
      </w:r>
    </w:p>
    <w:p w14:paraId="7D1584CE">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地址：</w:t>
      </w:r>
    </w:p>
    <w:p w14:paraId="4622E88F">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承诺人（法定人或法定授权人）：</w:t>
      </w:r>
    </w:p>
    <w:p w14:paraId="22B92D47">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本公司就参加</w:t>
      </w:r>
      <w:r>
        <w:rPr>
          <w:rFonts w:hint="eastAsia" w:hAnsi="宋体" w:cs="宋体"/>
          <w:color w:val="000000"/>
          <w:sz w:val="24"/>
          <w:szCs w:val="32"/>
          <w:u w:val="single"/>
          <w:lang w:eastAsia="zh-CN"/>
        </w:rPr>
        <w:t>方大城高效机房系统节能改造工程</w:t>
      </w:r>
      <w:r>
        <w:rPr>
          <w:rFonts w:hint="eastAsia" w:ascii="宋体" w:hAnsi="宋体" w:eastAsia="宋体" w:cs="宋体"/>
          <w:color w:val="000000"/>
          <w:sz w:val="24"/>
          <w:szCs w:val="32"/>
        </w:rPr>
        <w:t>项目投标工作，郑重作出如下承诺：</w:t>
      </w:r>
    </w:p>
    <w:p w14:paraId="387C453A">
      <w:pPr>
        <w:pStyle w:val="15"/>
        <w:spacing w:before="163" w:beforeLines="50" w:after="240"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073DCFE7">
      <w:pPr>
        <w:pStyle w:val="15"/>
        <w:spacing w:before="163" w:beforeLines="50" w:after="240" w:line="360" w:lineRule="auto"/>
        <w:rPr>
          <w:rFonts w:hint="eastAsia" w:ascii="宋体" w:hAnsi="宋体" w:eastAsia="宋体" w:cs="宋体"/>
          <w:color w:val="000000"/>
          <w:sz w:val="24"/>
          <w:szCs w:val="32"/>
        </w:rPr>
      </w:pPr>
      <w:r>
        <w:rPr>
          <w:rFonts w:hint="eastAsia" w:ascii="宋体" w:hAnsi="宋体" w:eastAsia="宋体" w:cs="宋体"/>
          <w:color w:val="000000"/>
          <w:sz w:val="24"/>
          <w:szCs w:val="32"/>
        </w:rPr>
        <w:t>特此承诺！</w:t>
      </w:r>
    </w:p>
    <w:p w14:paraId="1DCCBC27">
      <w:pPr>
        <w:pStyle w:val="15"/>
        <w:spacing w:before="163" w:beforeLines="50" w:after="240" w:line="360" w:lineRule="auto"/>
        <w:rPr>
          <w:rFonts w:hint="eastAsia" w:ascii="宋体" w:hAnsi="宋体" w:eastAsia="宋体" w:cs="宋体"/>
          <w:color w:val="000000"/>
          <w:sz w:val="24"/>
          <w:szCs w:val="32"/>
        </w:rPr>
      </w:pPr>
    </w:p>
    <w:p w14:paraId="45C44A11">
      <w:pPr>
        <w:pStyle w:val="15"/>
        <w:spacing w:before="163" w:beforeLines="50" w:after="240" w:line="360" w:lineRule="auto"/>
        <w:ind w:left="2940" w:right="960" w:firstLine="420"/>
        <w:rPr>
          <w:rFonts w:hint="eastAsia" w:ascii="宋体" w:hAnsi="宋体" w:eastAsia="宋体" w:cs="宋体"/>
          <w:color w:val="000000"/>
          <w:sz w:val="24"/>
          <w:szCs w:val="32"/>
        </w:rPr>
      </w:pPr>
    </w:p>
    <w:p w14:paraId="480501A6">
      <w:pPr>
        <w:pStyle w:val="15"/>
        <w:spacing w:before="163" w:beforeLines="50" w:after="240" w:line="360" w:lineRule="auto"/>
        <w:ind w:left="2940" w:right="960" w:firstLine="420"/>
        <w:rPr>
          <w:rFonts w:hint="eastAsia" w:ascii="宋体" w:hAnsi="宋体" w:eastAsia="宋体" w:cs="宋体"/>
          <w:color w:val="000000"/>
          <w:sz w:val="24"/>
          <w:szCs w:val="32"/>
        </w:rPr>
      </w:pPr>
      <w:r>
        <w:rPr>
          <w:rFonts w:hint="eastAsia" w:ascii="宋体" w:hAnsi="宋体" w:eastAsia="宋体" w:cs="宋体"/>
          <w:color w:val="000000"/>
          <w:sz w:val="24"/>
          <w:szCs w:val="32"/>
        </w:rPr>
        <w:t>承诺人（法定人或法定授权人）:</w:t>
      </w:r>
    </w:p>
    <w:p w14:paraId="2DAA9C78">
      <w:pPr>
        <w:pStyle w:val="15"/>
        <w:spacing w:before="163" w:beforeLines="50" w:after="240" w:line="360" w:lineRule="auto"/>
        <w:ind w:left="2940" w:right="960" w:firstLine="420"/>
        <w:rPr>
          <w:rFonts w:hint="eastAsia" w:ascii="宋体" w:hAnsi="宋体" w:eastAsia="宋体" w:cs="宋体"/>
          <w:color w:val="000000"/>
          <w:sz w:val="24"/>
          <w:szCs w:val="32"/>
        </w:rPr>
      </w:pPr>
      <w:r>
        <w:rPr>
          <w:rFonts w:hint="eastAsia" w:ascii="宋体" w:hAnsi="宋体" w:eastAsia="宋体" w:cs="宋体"/>
          <w:color w:val="000000"/>
          <w:sz w:val="24"/>
          <w:szCs w:val="32"/>
        </w:rPr>
        <w:t>企业公章:</w:t>
      </w:r>
    </w:p>
    <w:p w14:paraId="7EEC8F49">
      <w:pPr>
        <w:pStyle w:val="15"/>
        <w:spacing w:before="163" w:beforeLines="50" w:after="240" w:line="360" w:lineRule="auto"/>
        <w:ind w:left="2940" w:right="960" w:firstLine="420"/>
        <w:rPr>
          <w:rFonts w:hint="eastAsia" w:ascii="宋体" w:hAnsi="宋体" w:eastAsia="宋体" w:cs="宋体"/>
          <w:color w:val="000000"/>
          <w:sz w:val="24"/>
          <w:szCs w:val="32"/>
        </w:rPr>
      </w:pPr>
      <w:r>
        <w:rPr>
          <w:rFonts w:hint="eastAsia" w:ascii="宋体" w:hAnsi="宋体" w:eastAsia="宋体" w:cs="宋体"/>
          <w:color w:val="000000"/>
          <w:sz w:val="24"/>
          <w:szCs w:val="32"/>
        </w:rPr>
        <w:t>202</w:t>
      </w:r>
      <w:r>
        <w:rPr>
          <w:rFonts w:hint="eastAsia" w:hAnsi="宋体" w:cs="宋体"/>
          <w:color w:val="000000"/>
          <w:sz w:val="24"/>
          <w:szCs w:val="32"/>
          <w:lang w:val="en-US" w:eastAsia="zh-CN"/>
        </w:rPr>
        <w:t>6</w:t>
      </w:r>
      <w:r>
        <w:rPr>
          <w:rFonts w:hint="eastAsia" w:ascii="宋体" w:hAnsi="宋体" w:eastAsia="宋体" w:cs="宋体"/>
          <w:color w:val="000000"/>
          <w:sz w:val="24"/>
          <w:szCs w:val="32"/>
        </w:rPr>
        <w:t>年   月   日</w:t>
      </w:r>
    </w:p>
    <w:p w14:paraId="72EC56C2">
      <w:pPr>
        <w:pStyle w:val="15"/>
        <w:spacing w:before="163" w:beforeLines="50" w:after="240" w:line="360" w:lineRule="auto"/>
        <w:ind w:left="2940" w:right="960" w:firstLine="420"/>
        <w:rPr>
          <w:rFonts w:hint="eastAsia" w:ascii="宋体" w:hAnsi="宋体" w:eastAsia="宋体" w:cs="宋体"/>
          <w:color w:val="000000"/>
          <w:sz w:val="24"/>
          <w:szCs w:val="32"/>
        </w:rPr>
      </w:pPr>
    </w:p>
    <w:p w14:paraId="762F02F9">
      <w:pPr>
        <w:rPr>
          <w:rFonts w:hint="eastAsia" w:ascii="宋体" w:hAnsi="宋体" w:eastAsia="宋体" w:cs="宋体"/>
          <w:color w:val="000000"/>
          <w:szCs w:val="32"/>
        </w:rPr>
      </w:pPr>
      <w:r>
        <w:rPr>
          <w:rFonts w:hint="eastAsia" w:ascii="宋体" w:hAnsi="宋体" w:eastAsia="宋体" w:cs="宋体"/>
          <w:color w:val="000000"/>
          <w:szCs w:val="32"/>
        </w:rPr>
        <w:br w:type="page"/>
      </w:r>
    </w:p>
    <w:p w14:paraId="179F5CCB">
      <w:pPr>
        <w:pStyle w:val="3"/>
        <w:rPr>
          <w:rFonts w:hint="eastAsia" w:ascii="宋体" w:hAnsi="宋体" w:eastAsia="宋体" w:cs="宋体"/>
          <w:i w:val="0"/>
          <w:iCs w:val="0"/>
        </w:rPr>
      </w:pPr>
      <w:bookmarkStart w:id="50" w:name="_Toc25622"/>
      <w:bookmarkStart w:id="51" w:name="_Toc819"/>
      <w:bookmarkStart w:id="52" w:name="_Toc19454"/>
      <w:bookmarkStart w:id="53" w:name="_Toc27048"/>
      <w:bookmarkStart w:id="54" w:name="_Toc18002"/>
      <w:bookmarkStart w:id="55" w:name="_Toc1953"/>
      <w:bookmarkStart w:id="56" w:name="_Toc25297"/>
      <w:r>
        <w:rPr>
          <w:rFonts w:hint="eastAsia" w:ascii="宋体" w:hAnsi="宋体" w:eastAsia="宋体" w:cs="宋体"/>
          <w:i w:val="0"/>
          <w:iCs w:val="0"/>
        </w:rPr>
        <w:t>附件</w:t>
      </w:r>
      <w:r>
        <w:rPr>
          <w:rFonts w:hint="eastAsia" w:ascii="宋体" w:hAnsi="宋体" w:eastAsia="宋体" w:cs="宋体"/>
          <w:i w:val="0"/>
          <w:iCs w:val="0"/>
          <w:lang w:val="en-US" w:eastAsia="zh-CN"/>
        </w:rPr>
        <w:t>五</w:t>
      </w:r>
      <w:r>
        <w:rPr>
          <w:rFonts w:hint="eastAsia" w:ascii="宋体" w:hAnsi="宋体" w:eastAsia="宋体" w:cs="宋体"/>
          <w:i w:val="0"/>
          <w:iCs w:val="0"/>
        </w:rPr>
        <w:t>：招标文件合同范本确认函</w:t>
      </w:r>
      <w:bookmarkEnd w:id="50"/>
      <w:bookmarkEnd w:id="51"/>
      <w:bookmarkEnd w:id="52"/>
      <w:bookmarkEnd w:id="53"/>
      <w:bookmarkEnd w:id="54"/>
      <w:bookmarkEnd w:id="55"/>
      <w:bookmarkEnd w:id="56"/>
    </w:p>
    <w:p w14:paraId="103F190F">
      <w:pPr>
        <w:jc w:val="center"/>
        <w:rPr>
          <w:rFonts w:hint="eastAsia" w:ascii="宋体" w:hAnsi="宋体" w:eastAsia="宋体" w:cs="宋体"/>
          <w:b/>
          <w:bCs/>
          <w:color w:val="000000"/>
          <w:sz w:val="32"/>
          <w:szCs w:val="32"/>
        </w:rPr>
      </w:pPr>
      <w:bookmarkStart w:id="57" w:name="_Toc4921_WPSOffice_Level1"/>
      <w:r>
        <w:rPr>
          <w:rFonts w:hint="eastAsia" w:ascii="宋体" w:hAnsi="宋体" w:eastAsia="宋体" w:cs="宋体"/>
          <w:b/>
          <w:bCs/>
          <w:color w:val="000000"/>
          <w:sz w:val="32"/>
          <w:szCs w:val="32"/>
        </w:rPr>
        <w:t>招标文件合同范本确认函</w:t>
      </w:r>
      <w:bookmarkEnd w:id="57"/>
    </w:p>
    <w:p w14:paraId="661230F7">
      <w:pPr>
        <w:jc w:val="center"/>
        <w:rPr>
          <w:rFonts w:hint="eastAsia" w:ascii="宋体" w:hAnsi="宋体" w:eastAsia="宋体" w:cs="宋体"/>
          <w:color w:val="000000"/>
          <w:szCs w:val="32"/>
        </w:rPr>
      </w:pPr>
    </w:p>
    <w:p w14:paraId="59764939">
      <w:pPr>
        <w:spacing w:line="520" w:lineRule="exact"/>
        <w:textAlignment w:val="baseline"/>
        <w:rPr>
          <w:rFonts w:hint="eastAsia" w:ascii="宋体" w:hAnsi="宋体" w:eastAsia="宋体" w:cs="宋体"/>
          <w:color w:val="000000"/>
          <w:szCs w:val="32"/>
        </w:rPr>
      </w:pPr>
      <w:r>
        <w:rPr>
          <w:rFonts w:hint="eastAsia" w:ascii="宋体" w:hAnsi="宋体" w:eastAsia="宋体" w:cs="宋体"/>
          <w:color w:val="000000"/>
          <w:szCs w:val="32"/>
        </w:rPr>
        <w:t>致：深圳市方大物业管理有限公司</w:t>
      </w:r>
    </w:p>
    <w:p w14:paraId="62815A8B">
      <w:pPr>
        <w:spacing w:line="520" w:lineRule="exact"/>
        <w:textAlignment w:val="baseline"/>
        <w:rPr>
          <w:rFonts w:hint="eastAsia" w:ascii="宋体" w:hAnsi="宋体" w:eastAsia="宋体" w:cs="宋体"/>
          <w:color w:val="000000"/>
          <w:szCs w:val="32"/>
        </w:rPr>
      </w:pPr>
      <w:r>
        <w:rPr>
          <w:rFonts w:hint="eastAsia" w:ascii="宋体" w:hAnsi="宋体" w:eastAsia="宋体" w:cs="宋体"/>
          <w:color w:val="000000"/>
          <w:szCs w:val="32"/>
        </w:rPr>
        <w:t xml:space="preserve">     我司同意并确认若成为中标单位，将按照深圳市方大物业管理有限公司</w:t>
      </w:r>
      <w:r>
        <w:rPr>
          <w:rFonts w:hint="eastAsia" w:ascii="宋体" w:hAnsi="宋体" w:cs="宋体"/>
          <w:color w:val="000000"/>
          <w:sz w:val="24"/>
          <w:szCs w:val="32"/>
          <w:u w:val="single"/>
          <w:lang w:eastAsia="zh-CN"/>
        </w:rPr>
        <w:t>方大城高效机房系统节能改造工程</w:t>
      </w:r>
      <w:r>
        <w:rPr>
          <w:rFonts w:hint="eastAsia" w:ascii="宋体" w:hAnsi="宋体" w:eastAsia="宋体" w:cs="宋体"/>
          <w:color w:val="000000"/>
          <w:szCs w:val="32"/>
        </w:rPr>
        <w:t>项目招标文件所附《</w:t>
      </w:r>
      <w:r>
        <w:rPr>
          <w:rFonts w:hint="eastAsia" w:ascii="宋体" w:hAnsi="宋体" w:cs="宋体"/>
          <w:b w:val="0"/>
          <w:bCs w:val="0"/>
          <w:color w:val="000000"/>
          <w:sz w:val="24"/>
          <w:szCs w:val="32"/>
          <w:u w:val="none"/>
          <w:lang w:eastAsia="zh-CN"/>
        </w:rPr>
        <w:t>方大城高效机房系统节能改造工程</w:t>
      </w:r>
      <w:r>
        <w:rPr>
          <w:rFonts w:hint="eastAsia" w:ascii="宋体" w:hAnsi="宋体" w:cs="宋体"/>
          <w:b w:val="0"/>
          <w:bCs w:val="0"/>
          <w:color w:val="000000"/>
          <w:szCs w:val="32"/>
          <w:u w:val="none"/>
          <w:lang w:eastAsia="zh-CN"/>
        </w:rPr>
        <w:t>合</w:t>
      </w:r>
      <w:r>
        <w:rPr>
          <w:rFonts w:hint="eastAsia" w:ascii="宋体" w:hAnsi="宋体" w:cs="宋体"/>
          <w:color w:val="000000"/>
          <w:szCs w:val="32"/>
          <w:lang w:eastAsia="zh-CN"/>
        </w:rPr>
        <w:t>同</w:t>
      </w:r>
      <w:r>
        <w:rPr>
          <w:rFonts w:hint="eastAsia" w:ascii="宋体" w:hAnsi="宋体" w:eastAsia="宋体" w:cs="宋体"/>
          <w:color w:val="000000"/>
          <w:szCs w:val="32"/>
        </w:rPr>
        <w:t>》与贵司签署合作合同。任何对合同范本的修改意见，除非获得贵司的同意，否则不予修改。若中标后，我司拒绝与贵司签订合同，全额罚没投标保证</w:t>
      </w:r>
      <w:r>
        <w:rPr>
          <w:rFonts w:hint="eastAsia" w:ascii="宋体" w:hAnsi="宋体" w:cs="宋体"/>
          <w:color w:val="000000"/>
          <w:szCs w:val="32"/>
          <w:lang w:val="en-US" w:eastAsia="zh-CN"/>
        </w:rPr>
        <w:t>金</w:t>
      </w:r>
      <w:r>
        <w:rPr>
          <w:rFonts w:hint="eastAsia" w:ascii="宋体" w:hAnsi="宋体" w:eastAsia="宋体" w:cs="宋体"/>
          <w:color w:val="000000"/>
          <w:szCs w:val="32"/>
        </w:rPr>
        <w:t>且两年内不得参与贵公司所有工程项目的投标等处罚，并做废标处理。</w:t>
      </w:r>
    </w:p>
    <w:p w14:paraId="46899AAA">
      <w:pPr>
        <w:spacing w:line="700" w:lineRule="exact"/>
        <w:rPr>
          <w:rFonts w:hint="eastAsia" w:ascii="宋体" w:hAnsi="宋体" w:eastAsia="宋体" w:cs="宋体"/>
          <w:color w:val="000000"/>
          <w:szCs w:val="32"/>
        </w:rPr>
      </w:pPr>
      <w:r>
        <w:rPr>
          <w:rFonts w:hint="eastAsia" w:ascii="宋体" w:hAnsi="宋体" w:eastAsia="宋体" w:cs="宋体"/>
          <w:color w:val="000000"/>
          <w:szCs w:val="32"/>
        </w:rPr>
        <w:t xml:space="preserve">   </w:t>
      </w:r>
    </w:p>
    <w:p w14:paraId="47DF4A9D">
      <w:pPr>
        <w:spacing w:line="700" w:lineRule="exact"/>
        <w:rPr>
          <w:rFonts w:hint="eastAsia" w:ascii="宋体" w:hAnsi="宋体" w:eastAsia="宋体" w:cs="宋体"/>
          <w:color w:val="000000"/>
          <w:szCs w:val="32"/>
        </w:rPr>
      </w:pPr>
    </w:p>
    <w:p w14:paraId="17AFEB32">
      <w:pPr>
        <w:spacing w:line="480" w:lineRule="auto"/>
        <w:ind w:left="3283" w:leftChars="1368"/>
        <w:rPr>
          <w:rFonts w:hint="eastAsia" w:ascii="宋体" w:hAnsi="宋体" w:eastAsia="宋体" w:cs="宋体"/>
          <w:color w:val="000000"/>
          <w:szCs w:val="32"/>
        </w:rPr>
      </w:pPr>
      <w:r>
        <w:rPr>
          <w:rFonts w:hint="eastAsia" w:ascii="宋体" w:hAnsi="宋体" w:eastAsia="宋体" w:cs="宋体"/>
          <w:color w:val="000000"/>
          <w:szCs w:val="32"/>
        </w:rPr>
        <w:t>确认人：              （法定代表人或法定代表人授权人）</w:t>
      </w:r>
    </w:p>
    <w:p w14:paraId="37F63480">
      <w:pPr>
        <w:spacing w:line="480" w:lineRule="auto"/>
        <w:ind w:left="3283" w:leftChars="1368"/>
        <w:rPr>
          <w:rFonts w:hint="eastAsia" w:ascii="宋体" w:hAnsi="宋体" w:eastAsia="宋体" w:cs="宋体"/>
          <w:color w:val="000000"/>
          <w:szCs w:val="32"/>
        </w:rPr>
      </w:pPr>
      <w:r>
        <w:rPr>
          <w:rFonts w:hint="eastAsia" w:ascii="宋体" w:hAnsi="宋体" w:eastAsia="宋体" w:cs="宋体"/>
          <w:color w:val="000000"/>
          <w:szCs w:val="32"/>
        </w:rPr>
        <w:t xml:space="preserve">企业公章： </w:t>
      </w:r>
    </w:p>
    <w:p w14:paraId="55A4434C">
      <w:pPr>
        <w:spacing w:line="480" w:lineRule="auto"/>
        <w:ind w:left="3283" w:leftChars="1368"/>
        <w:rPr>
          <w:rFonts w:hint="eastAsia" w:ascii="宋体" w:hAnsi="宋体" w:eastAsia="宋体" w:cs="宋体"/>
          <w:color w:val="000000"/>
          <w:szCs w:val="32"/>
        </w:rPr>
      </w:pPr>
      <w:r>
        <w:rPr>
          <w:rFonts w:hint="eastAsia" w:ascii="宋体" w:hAnsi="宋体" w:eastAsia="宋体" w:cs="宋体"/>
          <w:color w:val="000000"/>
          <w:szCs w:val="32"/>
        </w:rPr>
        <w:t>日期：            年   月   日</w:t>
      </w:r>
    </w:p>
    <w:p w14:paraId="68AB2DA6">
      <w:pPr>
        <w:rPr>
          <w:rFonts w:hint="eastAsia" w:ascii="宋体" w:hAnsi="宋体" w:eastAsia="宋体" w:cs="宋体"/>
          <w:color w:val="000000"/>
          <w:szCs w:val="32"/>
        </w:rPr>
      </w:pPr>
      <w:r>
        <w:rPr>
          <w:rFonts w:hint="eastAsia" w:ascii="宋体" w:hAnsi="宋体" w:eastAsia="宋体" w:cs="宋体"/>
          <w:color w:val="000000"/>
          <w:szCs w:val="32"/>
        </w:rPr>
        <w:br w:type="page"/>
      </w:r>
    </w:p>
    <w:p w14:paraId="15F14354">
      <w:pPr>
        <w:pStyle w:val="3"/>
        <w:rPr>
          <w:rFonts w:hint="eastAsia" w:ascii="宋体" w:hAnsi="宋体" w:eastAsia="宋体" w:cs="宋体"/>
          <w:i w:val="0"/>
          <w:iCs w:val="0"/>
        </w:rPr>
      </w:pPr>
      <w:bookmarkStart w:id="58" w:name="_Toc17669"/>
      <w:bookmarkStart w:id="59" w:name="_Toc13294"/>
      <w:bookmarkStart w:id="60" w:name="_Toc2211"/>
      <w:bookmarkStart w:id="61" w:name="_Toc23823"/>
      <w:bookmarkStart w:id="62" w:name="_Toc16009"/>
      <w:bookmarkStart w:id="63" w:name="_Toc30702"/>
      <w:bookmarkStart w:id="64" w:name="_Toc32082"/>
      <w:r>
        <w:rPr>
          <w:rFonts w:hint="eastAsia" w:ascii="宋体" w:hAnsi="宋体" w:eastAsia="宋体" w:cs="宋体"/>
          <w:i w:val="0"/>
          <w:iCs w:val="0"/>
        </w:rPr>
        <w:t>附件</w:t>
      </w:r>
      <w:r>
        <w:rPr>
          <w:rFonts w:hint="eastAsia" w:ascii="宋体" w:hAnsi="宋体" w:eastAsia="宋体" w:cs="宋体"/>
          <w:i w:val="0"/>
          <w:iCs w:val="0"/>
          <w:lang w:val="en-US" w:eastAsia="zh-CN"/>
        </w:rPr>
        <w:t>六</w:t>
      </w:r>
      <w:r>
        <w:rPr>
          <w:rFonts w:hint="eastAsia" w:ascii="宋体" w:hAnsi="宋体" w:eastAsia="宋体" w:cs="宋体"/>
          <w:i w:val="0"/>
          <w:iCs w:val="0"/>
        </w:rPr>
        <w:t>：法定代表人资格证明书</w:t>
      </w:r>
      <w:bookmarkEnd w:id="58"/>
      <w:bookmarkEnd w:id="59"/>
      <w:bookmarkEnd w:id="60"/>
      <w:bookmarkEnd w:id="61"/>
      <w:bookmarkEnd w:id="62"/>
      <w:bookmarkEnd w:id="63"/>
      <w:bookmarkEnd w:id="64"/>
    </w:p>
    <w:p w14:paraId="7C60505F">
      <w:pPr>
        <w:adjustRightInd w:val="0"/>
        <w:spacing w:after="163" w:afterLines="50" w:line="440" w:lineRule="exact"/>
        <w:jc w:val="center"/>
        <w:textAlignment w:val="baseline"/>
        <w:rPr>
          <w:rFonts w:hint="eastAsia" w:ascii="宋体" w:hAnsi="宋体" w:eastAsia="宋体" w:cs="宋体"/>
          <w:b/>
          <w:sz w:val="32"/>
          <w:szCs w:val="32"/>
        </w:rPr>
      </w:pPr>
      <w:bookmarkStart w:id="65" w:name="_Toc27592_WPSOffice_Level1"/>
    </w:p>
    <w:p w14:paraId="47E15A83">
      <w:pPr>
        <w:adjustRightInd w:val="0"/>
        <w:spacing w:after="163" w:afterLines="50" w:line="440" w:lineRule="exact"/>
        <w:jc w:val="center"/>
        <w:textAlignment w:val="baseline"/>
        <w:rPr>
          <w:rFonts w:hint="eastAsia" w:ascii="宋体" w:hAnsi="宋体" w:eastAsia="宋体" w:cs="宋体"/>
          <w:b/>
          <w:sz w:val="32"/>
          <w:szCs w:val="32"/>
        </w:rPr>
      </w:pPr>
      <w:r>
        <w:rPr>
          <w:rFonts w:hint="eastAsia" w:ascii="宋体" w:hAnsi="宋体" w:eastAsia="宋体" w:cs="宋体"/>
          <w:b/>
          <w:sz w:val="32"/>
          <w:szCs w:val="32"/>
        </w:rPr>
        <w:t>法定代表人资格证明书</w:t>
      </w:r>
      <w:bookmarkEnd w:id="65"/>
    </w:p>
    <w:p w14:paraId="0F23126E">
      <w:pPr>
        <w:adjustRightInd w:val="0"/>
        <w:spacing w:line="360" w:lineRule="auto"/>
        <w:textAlignment w:val="baseline"/>
        <w:rPr>
          <w:rFonts w:hint="eastAsia" w:ascii="宋体" w:hAnsi="宋体" w:eastAsia="宋体" w:cs="宋体"/>
          <w:sz w:val="28"/>
          <w:szCs w:val="22"/>
        </w:rPr>
      </w:pPr>
    </w:p>
    <w:p w14:paraId="1E977020">
      <w:pPr>
        <w:adjustRightInd w:val="0"/>
        <w:spacing w:line="480" w:lineRule="auto"/>
        <w:ind w:left="319" w:leftChars="133"/>
        <w:textAlignment w:val="baseline"/>
        <w:rPr>
          <w:rFonts w:hint="eastAsia" w:ascii="宋体" w:hAnsi="宋体" w:eastAsia="宋体" w:cs="宋体"/>
          <w:u w:val="single"/>
        </w:rPr>
      </w:pPr>
      <w:r>
        <w:rPr>
          <w:rFonts w:hint="eastAsia" w:ascii="宋体" w:hAnsi="宋体" w:eastAsia="宋体" w:cs="宋体"/>
        </w:rPr>
        <w:t>单位名称：</w:t>
      </w:r>
    </w:p>
    <w:p w14:paraId="38F9A693">
      <w:pPr>
        <w:adjustRightInd w:val="0"/>
        <w:spacing w:line="480" w:lineRule="auto"/>
        <w:ind w:left="319" w:leftChars="133"/>
        <w:textAlignment w:val="baseline"/>
        <w:rPr>
          <w:rFonts w:hint="eastAsia" w:ascii="宋体" w:hAnsi="宋体" w:eastAsia="宋体" w:cs="宋体"/>
          <w:u w:val="single"/>
        </w:rPr>
      </w:pPr>
      <w:r>
        <w:rPr>
          <w:rFonts w:hint="eastAsia" w:ascii="宋体" w:hAnsi="宋体" w:eastAsia="宋体" w:cs="宋体"/>
        </w:rPr>
        <w:t>地址：</w:t>
      </w:r>
    </w:p>
    <w:p w14:paraId="49EC3926">
      <w:pPr>
        <w:adjustRightInd w:val="0"/>
        <w:spacing w:line="480" w:lineRule="auto"/>
        <w:ind w:left="319" w:leftChars="133"/>
        <w:textAlignment w:val="baseline"/>
        <w:rPr>
          <w:rFonts w:hint="eastAsia" w:ascii="宋体" w:hAnsi="宋体" w:eastAsia="宋体" w:cs="宋体"/>
          <w:u w:val="single"/>
        </w:rPr>
      </w:pPr>
      <w:r>
        <w:rPr>
          <w:rFonts w:hint="eastAsia" w:ascii="宋体" w:hAnsi="宋体" w:eastAsia="宋体" w:cs="宋体"/>
        </w:rPr>
        <w:t>姓名：            性别：            年龄：            职务：</w:t>
      </w:r>
    </w:p>
    <w:p w14:paraId="19576F9C">
      <w:pPr>
        <w:adjustRightInd w:val="0"/>
        <w:spacing w:line="480" w:lineRule="auto"/>
        <w:ind w:left="319" w:leftChars="133"/>
        <w:textAlignment w:val="baseline"/>
        <w:rPr>
          <w:rFonts w:hint="eastAsia" w:ascii="宋体" w:hAnsi="宋体" w:eastAsia="宋体" w:cs="宋体"/>
          <w:color w:val="000000"/>
        </w:rPr>
      </w:pPr>
      <w:r>
        <w:rPr>
          <w:rFonts w:hint="eastAsia" w:ascii="宋体" w:hAnsi="宋体" w:eastAsia="宋体" w:cs="宋体"/>
          <w:color w:val="000000"/>
        </w:rPr>
        <w:t>系                            的法定代表人，</w:t>
      </w:r>
      <w:r>
        <w:rPr>
          <w:rFonts w:hint="eastAsia" w:ascii="宋体" w:hAnsi="宋体" w:eastAsia="宋体" w:cs="宋体"/>
        </w:rPr>
        <w:t>特此证明。</w:t>
      </w:r>
    </w:p>
    <w:p w14:paraId="29082AB2">
      <w:pPr>
        <w:adjustRightInd w:val="0"/>
        <w:spacing w:line="480" w:lineRule="auto"/>
        <w:ind w:firstLine="240" w:firstLineChars="100"/>
        <w:textAlignment w:val="baseline"/>
        <w:rPr>
          <w:rFonts w:hint="eastAsia" w:ascii="宋体" w:hAnsi="宋体" w:eastAsia="宋体" w:cs="宋体"/>
          <w:color w:val="000000"/>
        </w:rPr>
      </w:pPr>
      <w:r>
        <w:rPr>
          <w:rFonts w:hint="eastAsia" w:ascii="宋体" w:hAnsi="宋体" w:eastAsia="宋体" w:cs="宋体"/>
          <w:color w:val="000000"/>
        </w:rPr>
        <w:t>证明书有效期由      年      月      日 至      年      月      日。</w:t>
      </w:r>
    </w:p>
    <w:p w14:paraId="72788909">
      <w:pPr>
        <w:adjustRightInd w:val="0"/>
        <w:spacing w:line="480" w:lineRule="auto"/>
        <w:ind w:left="133" w:firstLine="1260" w:firstLineChars="525"/>
        <w:textAlignment w:val="baseline"/>
        <w:rPr>
          <w:rFonts w:hint="eastAsia" w:ascii="宋体" w:hAnsi="宋体" w:eastAsia="宋体" w:cs="宋体"/>
        </w:rPr>
      </w:pPr>
    </w:p>
    <w:p w14:paraId="70EBA942">
      <w:pPr>
        <w:adjustRightInd w:val="0"/>
        <w:spacing w:line="480" w:lineRule="auto"/>
        <w:ind w:left="133" w:firstLine="1260" w:firstLineChars="525"/>
        <w:textAlignment w:val="baseline"/>
        <w:rPr>
          <w:rFonts w:hint="eastAsia" w:ascii="宋体" w:hAnsi="宋体" w:eastAsia="宋体" w:cs="宋体"/>
          <w:u w:val="single"/>
        </w:rPr>
      </w:pPr>
      <w:r>
        <w:rPr>
          <w:rFonts w:hint="eastAsia" w:ascii="宋体" w:hAnsi="宋体" w:eastAsia="宋体" w:cs="宋体"/>
        </w:rPr>
        <w:t>参选人（盖章）：</w:t>
      </w:r>
      <w:r>
        <w:rPr>
          <w:rFonts w:hint="eastAsia" w:ascii="宋体" w:hAnsi="宋体" w:eastAsia="宋体" w:cs="宋体"/>
          <w:u w:val="single"/>
        </w:rPr>
        <w:t xml:space="preserve">        [参选人名称]                </w:t>
      </w:r>
    </w:p>
    <w:p w14:paraId="0C444D48">
      <w:pPr>
        <w:adjustRightInd w:val="0"/>
        <w:spacing w:line="480" w:lineRule="auto"/>
        <w:ind w:left="133" w:firstLine="1260" w:firstLineChars="525"/>
        <w:textAlignment w:val="baseline"/>
        <w:rPr>
          <w:rFonts w:hint="eastAsia" w:ascii="宋体" w:hAnsi="宋体" w:eastAsia="宋体" w:cs="宋体"/>
          <w:u w:val="single"/>
        </w:rPr>
      </w:pPr>
    </w:p>
    <w:p w14:paraId="31F9376E">
      <w:pPr>
        <w:adjustRightInd w:val="0"/>
        <w:spacing w:line="480" w:lineRule="auto"/>
        <w:ind w:left="133" w:firstLine="1260" w:firstLineChars="525"/>
        <w:textAlignment w:val="baseline"/>
        <w:rPr>
          <w:rFonts w:hint="eastAsia" w:ascii="宋体" w:hAnsi="宋体" w:eastAsia="宋体" w:cs="宋体"/>
        </w:rPr>
      </w:pPr>
      <w:r>
        <w:rPr>
          <w:rFonts w:hint="eastAsia" w:ascii="宋体" w:hAnsi="宋体" w:eastAsia="宋体" w:cs="宋体"/>
        </w:rPr>
        <w:t>日期：        年        月        日</w:t>
      </w:r>
    </w:p>
    <w:p w14:paraId="4F1B439C">
      <w:pPr>
        <w:pStyle w:val="15"/>
        <w:spacing w:before="163" w:beforeLines="50" w:after="240" w:line="360" w:lineRule="auto"/>
        <w:rPr>
          <w:rFonts w:hint="eastAsia" w:ascii="宋体" w:hAnsi="宋体" w:eastAsia="宋体" w:cs="宋体"/>
          <w:color w:val="000000"/>
          <w:szCs w:val="32"/>
        </w:rPr>
      </w:pPr>
    </w:p>
    <w:p w14:paraId="471F4887">
      <w:pPr>
        <w:pStyle w:val="15"/>
        <w:spacing w:before="163" w:beforeLines="50" w:after="240" w:line="360" w:lineRule="auto"/>
        <w:rPr>
          <w:rFonts w:hint="eastAsia" w:ascii="宋体" w:hAnsi="宋体" w:eastAsia="宋体" w:cs="宋体"/>
          <w:color w:val="000000"/>
          <w:szCs w:val="32"/>
        </w:rPr>
      </w:pPr>
    </w:p>
    <w:p w14:paraId="7D77CC05">
      <w:pPr>
        <w:rPr>
          <w:rFonts w:hint="eastAsia" w:ascii="宋体" w:hAnsi="宋体" w:eastAsia="宋体" w:cs="宋体"/>
          <w:color w:val="000000"/>
          <w:szCs w:val="32"/>
        </w:rPr>
      </w:pPr>
      <w:r>
        <w:rPr>
          <w:rFonts w:hint="eastAsia" w:ascii="宋体" w:hAnsi="宋体" w:eastAsia="宋体" w:cs="宋体"/>
          <w:color w:val="000000"/>
          <w:szCs w:val="32"/>
        </w:rPr>
        <w:br w:type="page"/>
      </w:r>
    </w:p>
    <w:p w14:paraId="1C720359">
      <w:pPr>
        <w:pStyle w:val="3"/>
        <w:rPr>
          <w:rFonts w:hint="eastAsia" w:ascii="宋体" w:hAnsi="宋体" w:eastAsia="宋体" w:cs="宋体"/>
          <w:i w:val="0"/>
          <w:iCs w:val="0"/>
        </w:rPr>
      </w:pPr>
      <w:bookmarkStart w:id="66" w:name="_Toc11535"/>
      <w:bookmarkStart w:id="67" w:name="_Toc9426"/>
      <w:bookmarkStart w:id="68" w:name="_Toc31141"/>
      <w:bookmarkStart w:id="69" w:name="_Toc14656"/>
      <w:bookmarkStart w:id="70" w:name="_Toc3211"/>
      <w:bookmarkStart w:id="71" w:name="_Toc9591"/>
      <w:r>
        <w:rPr>
          <w:rFonts w:hint="eastAsia" w:ascii="宋体" w:hAnsi="宋体" w:eastAsia="宋体" w:cs="宋体"/>
          <w:i w:val="0"/>
          <w:iCs w:val="0"/>
        </w:rPr>
        <w:t>附件</w:t>
      </w:r>
      <w:r>
        <w:rPr>
          <w:rFonts w:hint="eastAsia" w:ascii="宋体" w:hAnsi="宋体" w:eastAsia="宋体" w:cs="宋体"/>
          <w:i w:val="0"/>
          <w:iCs w:val="0"/>
          <w:lang w:val="en-US" w:eastAsia="zh-CN"/>
        </w:rPr>
        <w:t>七</w:t>
      </w:r>
      <w:r>
        <w:rPr>
          <w:rFonts w:hint="eastAsia" w:ascii="宋体" w:hAnsi="宋体" w:eastAsia="宋体" w:cs="宋体"/>
          <w:i w:val="0"/>
          <w:iCs w:val="0"/>
        </w:rPr>
        <w:t>：委托书</w:t>
      </w:r>
      <w:bookmarkEnd w:id="66"/>
      <w:bookmarkEnd w:id="67"/>
      <w:bookmarkEnd w:id="68"/>
      <w:bookmarkEnd w:id="69"/>
      <w:bookmarkEnd w:id="70"/>
      <w:bookmarkEnd w:id="71"/>
    </w:p>
    <w:p w14:paraId="1BD3105C">
      <w:pPr>
        <w:pStyle w:val="15"/>
        <w:spacing w:before="163" w:beforeLines="50" w:after="240" w:line="360" w:lineRule="auto"/>
        <w:ind w:firstLine="300" w:firstLineChars="150"/>
        <w:rPr>
          <w:rFonts w:hint="eastAsia" w:ascii="宋体" w:hAnsi="宋体" w:eastAsia="宋体" w:cs="宋体"/>
        </w:rPr>
      </w:pPr>
      <w:bookmarkStart w:id="72" w:name="_Toc402782197"/>
    </w:p>
    <w:p w14:paraId="1EE05D1C">
      <w:pPr>
        <w:pStyle w:val="15"/>
        <w:spacing w:before="163" w:beforeLines="50" w:after="240" w:line="360" w:lineRule="auto"/>
        <w:ind w:firstLine="300" w:firstLineChars="150"/>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rPr>
        <w:t>法定代表人授权投标代理人委托书原件（格式</w:t>
      </w:r>
      <w:bookmarkEnd w:id="72"/>
      <w:r>
        <w:rPr>
          <w:rFonts w:hint="eastAsia" w:ascii="宋体" w:hAnsi="宋体" w:eastAsia="宋体" w:cs="宋体"/>
          <w:color w:val="000000"/>
          <w:sz w:val="24"/>
        </w:rPr>
        <w:t>）及授权代表人身份证复印件（加盖公章）</w:t>
      </w:r>
    </w:p>
    <w:p w14:paraId="3BE77EB1">
      <w:pPr>
        <w:jc w:val="both"/>
        <w:rPr>
          <w:rFonts w:hint="eastAsia" w:ascii="宋体" w:hAnsi="宋体" w:eastAsia="宋体" w:cs="宋体"/>
          <w:b/>
        </w:rPr>
      </w:pPr>
    </w:p>
    <w:p w14:paraId="55FA675F">
      <w:pPr>
        <w:ind w:firstLine="420"/>
        <w:rPr>
          <w:rFonts w:hint="eastAsia" w:ascii="宋体" w:hAnsi="宋体" w:eastAsia="宋体" w:cs="宋体"/>
        </w:rPr>
      </w:pPr>
    </w:p>
    <w:p w14:paraId="75F1E7C8">
      <w:pPr>
        <w:adjustRightInd w:val="0"/>
        <w:spacing w:after="163" w:afterLines="50" w:line="440" w:lineRule="exact"/>
        <w:jc w:val="center"/>
        <w:textAlignment w:val="baseline"/>
        <w:rPr>
          <w:rFonts w:hint="eastAsia" w:ascii="宋体" w:hAnsi="宋体" w:eastAsia="宋体" w:cs="宋体"/>
          <w:b/>
          <w:sz w:val="32"/>
          <w:szCs w:val="32"/>
        </w:rPr>
      </w:pPr>
      <w:bookmarkStart w:id="73" w:name="_Toc19751_WPSOffice_Level1"/>
      <w:r>
        <w:rPr>
          <w:rFonts w:hint="eastAsia" w:ascii="宋体" w:hAnsi="宋体" w:eastAsia="宋体" w:cs="宋体"/>
          <w:b/>
          <w:sz w:val="32"/>
          <w:szCs w:val="32"/>
        </w:rPr>
        <w:t>法定代表人授权投标代理人委托书</w:t>
      </w:r>
      <w:bookmarkEnd w:id="73"/>
    </w:p>
    <w:p w14:paraId="55CE7DC8">
      <w:pPr>
        <w:adjustRightInd w:val="0"/>
        <w:spacing w:after="163" w:afterLines="50" w:line="440" w:lineRule="exact"/>
        <w:jc w:val="center"/>
        <w:textAlignment w:val="baseline"/>
        <w:rPr>
          <w:rFonts w:hint="eastAsia" w:ascii="宋体" w:hAnsi="宋体" w:eastAsia="宋体" w:cs="宋体"/>
          <w:sz w:val="44"/>
          <w:szCs w:val="22"/>
        </w:rPr>
      </w:pPr>
    </w:p>
    <w:p w14:paraId="79F0257F">
      <w:pPr>
        <w:adjustRightInd w:val="0"/>
        <w:snapToGrid w:val="0"/>
        <w:spacing w:line="560" w:lineRule="exact"/>
        <w:ind w:firstLine="480" w:firstLineChars="200"/>
        <w:textAlignment w:val="baseline"/>
        <w:rPr>
          <w:rFonts w:hint="eastAsia" w:ascii="宋体" w:hAnsi="宋体" w:eastAsia="宋体" w:cs="宋体"/>
          <w:u w:val="single"/>
        </w:rPr>
      </w:pPr>
      <w:r>
        <w:rPr>
          <w:rFonts w:hint="eastAsia" w:ascii="宋体" w:hAnsi="宋体" w:eastAsia="宋体" w:cs="宋体"/>
        </w:rPr>
        <w:t>本授权委托书声明：我</w:t>
      </w:r>
      <w:r>
        <w:rPr>
          <w:rFonts w:hint="eastAsia" w:ascii="宋体" w:hAnsi="宋体" w:eastAsia="宋体" w:cs="宋体"/>
          <w:u w:val="single"/>
        </w:rPr>
        <w:t xml:space="preserve">       [姓名]     </w:t>
      </w:r>
      <w:r>
        <w:rPr>
          <w:rFonts w:hint="eastAsia" w:ascii="宋体" w:hAnsi="宋体" w:eastAsia="宋体" w:cs="宋体"/>
        </w:rPr>
        <w:t>系</w:t>
      </w:r>
      <w:r>
        <w:rPr>
          <w:rFonts w:hint="eastAsia" w:ascii="宋体" w:hAnsi="宋体" w:eastAsia="宋体" w:cs="宋体"/>
          <w:u w:val="single"/>
        </w:rPr>
        <w:t xml:space="preserve">           [单位名称]           </w:t>
      </w:r>
      <w:r>
        <w:rPr>
          <w:rFonts w:hint="eastAsia" w:ascii="宋体" w:hAnsi="宋体" w:eastAsia="宋体" w:cs="宋体"/>
        </w:rPr>
        <w:t>的法定代表人，现授权委托</w:t>
      </w:r>
      <w:r>
        <w:rPr>
          <w:rFonts w:hint="eastAsia" w:ascii="宋体" w:hAnsi="宋体" w:eastAsia="宋体" w:cs="宋体"/>
          <w:u w:val="single"/>
        </w:rPr>
        <w:t xml:space="preserve">           [单位名称]            </w:t>
      </w:r>
      <w:r>
        <w:rPr>
          <w:rFonts w:hint="eastAsia" w:ascii="宋体" w:hAnsi="宋体" w:eastAsia="宋体" w:cs="宋体"/>
        </w:rPr>
        <w:t>的</w:t>
      </w:r>
      <w:r>
        <w:rPr>
          <w:rFonts w:hint="eastAsia" w:ascii="宋体" w:hAnsi="宋体" w:eastAsia="宋体" w:cs="宋体"/>
          <w:u w:val="single"/>
        </w:rPr>
        <w:t xml:space="preserve">     [姓名]      </w:t>
      </w:r>
      <w:r>
        <w:rPr>
          <w:rFonts w:hint="eastAsia" w:ascii="宋体" w:hAnsi="宋体" w:eastAsia="宋体" w:cs="宋体"/>
        </w:rPr>
        <w:t>全权代表我公司参选项目、代表我公司投标的法定代表人授权投标代理人，我承认代理人全权代表我所签署的参选文件的内容、我承认代理人全权代表我司的参选任何行为。</w:t>
      </w:r>
    </w:p>
    <w:p w14:paraId="6858A15B">
      <w:pPr>
        <w:adjustRightInd w:val="0"/>
        <w:snapToGrid w:val="0"/>
        <w:spacing w:line="560" w:lineRule="exact"/>
        <w:ind w:firstLine="480" w:firstLineChars="200"/>
        <w:textAlignment w:val="baseline"/>
        <w:rPr>
          <w:rFonts w:hint="eastAsia" w:ascii="宋体" w:hAnsi="宋体" w:eastAsia="宋体" w:cs="宋体"/>
        </w:rPr>
      </w:pPr>
      <w:r>
        <w:rPr>
          <w:rFonts w:hint="eastAsia" w:ascii="宋体" w:hAnsi="宋体" w:eastAsia="宋体" w:cs="宋体"/>
        </w:rPr>
        <w:t>授权有效期由      年      月      日至      年      月      日。</w:t>
      </w:r>
    </w:p>
    <w:p w14:paraId="25A7E6BC">
      <w:pPr>
        <w:adjustRightInd w:val="0"/>
        <w:snapToGrid w:val="0"/>
        <w:spacing w:line="560" w:lineRule="exact"/>
        <w:ind w:firstLine="480" w:firstLineChars="200"/>
        <w:textAlignment w:val="baseline"/>
        <w:rPr>
          <w:rFonts w:hint="eastAsia" w:ascii="宋体" w:hAnsi="宋体" w:eastAsia="宋体" w:cs="宋体"/>
        </w:rPr>
      </w:pPr>
      <w:r>
        <w:rPr>
          <w:rFonts w:hint="eastAsia" w:ascii="宋体" w:hAnsi="宋体" w:eastAsia="宋体" w:cs="宋体"/>
        </w:rPr>
        <w:t>代理人无转委托权，特此委托。</w:t>
      </w:r>
    </w:p>
    <w:p w14:paraId="18625302">
      <w:pPr>
        <w:adjustRightInd w:val="0"/>
        <w:spacing w:line="480" w:lineRule="auto"/>
        <w:textAlignment w:val="baseline"/>
        <w:rPr>
          <w:rFonts w:hint="eastAsia" w:ascii="宋体" w:hAnsi="宋体" w:eastAsia="宋体" w:cs="宋体"/>
        </w:rPr>
      </w:pPr>
    </w:p>
    <w:p w14:paraId="3A973B09">
      <w:pPr>
        <w:adjustRightInd w:val="0"/>
        <w:spacing w:line="480" w:lineRule="auto"/>
        <w:ind w:left="204" w:leftChars="85" w:firstLine="480" w:firstLineChars="200"/>
        <w:textAlignment w:val="baseline"/>
        <w:rPr>
          <w:rFonts w:hint="eastAsia" w:ascii="宋体" w:hAnsi="宋体" w:eastAsia="宋体" w:cs="宋体"/>
        </w:rPr>
      </w:pPr>
    </w:p>
    <w:p w14:paraId="30834D74">
      <w:pPr>
        <w:adjustRightInd w:val="0"/>
        <w:spacing w:line="480" w:lineRule="auto"/>
        <w:ind w:left="96" w:leftChars="40" w:firstLine="480" w:firstLineChars="200"/>
        <w:textAlignment w:val="baseline"/>
        <w:rPr>
          <w:rFonts w:hint="eastAsia" w:ascii="宋体" w:hAnsi="宋体" w:eastAsia="宋体" w:cs="宋体"/>
          <w:u w:val="single"/>
        </w:rPr>
      </w:pPr>
      <w:r>
        <w:rPr>
          <w:rFonts w:hint="eastAsia" w:ascii="宋体" w:hAnsi="宋体" w:eastAsia="宋体" w:cs="宋体"/>
        </w:rPr>
        <w:t>代理人：                 性别：                 年龄：</w:t>
      </w:r>
    </w:p>
    <w:p w14:paraId="125D9FE4">
      <w:pPr>
        <w:adjustRightInd w:val="0"/>
        <w:spacing w:line="480" w:lineRule="auto"/>
        <w:ind w:left="96" w:leftChars="40" w:firstLine="480" w:firstLineChars="200"/>
        <w:textAlignment w:val="baseline"/>
        <w:rPr>
          <w:rFonts w:hint="eastAsia" w:ascii="宋体" w:hAnsi="宋体" w:eastAsia="宋体" w:cs="宋体"/>
          <w:u w:val="single"/>
        </w:rPr>
      </w:pPr>
      <w:r>
        <w:rPr>
          <w:rFonts w:hint="eastAsia" w:ascii="宋体" w:hAnsi="宋体" w:eastAsia="宋体" w:cs="宋体"/>
        </w:rPr>
        <w:t>身份证号码：                                    职务：</w:t>
      </w:r>
    </w:p>
    <w:p w14:paraId="2C2E3BD4">
      <w:pPr>
        <w:adjustRightInd w:val="0"/>
        <w:spacing w:line="480" w:lineRule="auto"/>
        <w:ind w:left="96" w:leftChars="40" w:firstLine="480" w:firstLineChars="200"/>
        <w:textAlignment w:val="baseline"/>
        <w:rPr>
          <w:rFonts w:hint="eastAsia" w:ascii="宋体" w:hAnsi="宋体" w:eastAsia="宋体" w:cs="宋体"/>
          <w:u w:val="single"/>
        </w:rPr>
      </w:pPr>
      <w:r>
        <w:rPr>
          <w:rFonts w:hint="eastAsia" w:ascii="宋体" w:hAnsi="宋体" w:eastAsia="宋体" w:cs="宋体"/>
        </w:rPr>
        <w:t>参选人（盖章）：</w:t>
      </w:r>
      <w:r>
        <w:rPr>
          <w:rFonts w:hint="eastAsia" w:ascii="宋体" w:hAnsi="宋体" w:eastAsia="宋体" w:cs="宋体"/>
          <w:u w:val="single"/>
        </w:rPr>
        <w:t xml:space="preserve">           [参选人名称]                         </w:t>
      </w:r>
    </w:p>
    <w:p w14:paraId="40531E15">
      <w:pPr>
        <w:adjustRightInd w:val="0"/>
        <w:spacing w:line="480" w:lineRule="auto"/>
        <w:ind w:left="96" w:leftChars="40" w:firstLine="480" w:firstLineChars="200"/>
        <w:textAlignment w:val="baseline"/>
        <w:rPr>
          <w:rFonts w:hint="eastAsia" w:ascii="宋体" w:hAnsi="宋体" w:eastAsia="宋体" w:cs="宋体"/>
        </w:rPr>
      </w:pPr>
      <w:r>
        <w:rPr>
          <w:rFonts w:hint="eastAsia" w:ascii="宋体" w:hAnsi="宋体" w:eastAsia="宋体" w:cs="宋体"/>
        </w:rPr>
        <w:t>法定代表人（签字或盖章）：</w:t>
      </w:r>
    </w:p>
    <w:p w14:paraId="44EDB61C">
      <w:pPr>
        <w:adjustRightInd w:val="0"/>
        <w:spacing w:line="480" w:lineRule="auto"/>
        <w:ind w:left="96" w:leftChars="40" w:firstLine="480" w:firstLineChars="200"/>
        <w:textAlignment w:val="baseline"/>
        <w:rPr>
          <w:rFonts w:hint="eastAsia" w:ascii="宋体" w:hAnsi="宋体" w:eastAsia="宋体" w:cs="宋体"/>
        </w:rPr>
      </w:pPr>
      <w:r>
        <w:rPr>
          <w:rFonts w:hint="eastAsia" w:ascii="宋体" w:hAnsi="宋体" w:eastAsia="宋体" w:cs="宋体"/>
        </w:rPr>
        <w:t>授权委托日期：      年      月      日</w:t>
      </w:r>
    </w:p>
    <w:p w14:paraId="70D14881">
      <w:pPr>
        <w:rPr>
          <w:rFonts w:hint="eastAsia" w:ascii="宋体" w:hAnsi="宋体" w:eastAsia="宋体" w:cs="宋体"/>
        </w:rPr>
      </w:pPr>
      <w:r>
        <w:rPr>
          <w:rFonts w:hint="eastAsia" w:ascii="宋体" w:hAnsi="宋体" w:eastAsia="宋体" w:cs="宋体"/>
        </w:rPr>
        <w:br w:type="page"/>
      </w:r>
    </w:p>
    <w:p w14:paraId="1F30F7B9">
      <w:pPr>
        <w:pStyle w:val="3"/>
        <w:rPr>
          <w:rFonts w:hint="default" w:ascii="宋体" w:hAnsi="宋体" w:eastAsia="宋体" w:cs="宋体"/>
          <w:i w:val="0"/>
          <w:iCs w:val="0"/>
          <w:lang w:val="en-US" w:eastAsia="zh-CN"/>
        </w:rPr>
      </w:pPr>
      <w:bookmarkStart w:id="74" w:name="_Toc31703"/>
      <w:r>
        <w:rPr>
          <w:rFonts w:hint="eastAsia" w:ascii="宋体" w:hAnsi="宋体" w:eastAsia="宋体" w:cs="宋体"/>
          <w:i w:val="0"/>
          <w:iCs w:val="0"/>
        </w:rPr>
        <w:t>附件</w:t>
      </w:r>
      <w:r>
        <w:rPr>
          <w:rFonts w:hint="eastAsia" w:ascii="宋体" w:hAnsi="宋体" w:cs="宋体"/>
          <w:i w:val="0"/>
          <w:iCs w:val="0"/>
          <w:lang w:val="en-US" w:eastAsia="zh-CN"/>
        </w:rPr>
        <w:t>八</w:t>
      </w:r>
      <w:r>
        <w:rPr>
          <w:rFonts w:hint="eastAsia" w:ascii="宋体" w:hAnsi="宋体" w:eastAsia="宋体" w:cs="宋体"/>
          <w:i w:val="0"/>
          <w:iCs w:val="0"/>
        </w:rPr>
        <w:t>：</w:t>
      </w:r>
      <w:r>
        <w:rPr>
          <w:rFonts w:hint="eastAsia" w:ascii="宋体" w:hAnsi="宋体" w:cs="宋体"/>
          <w:i w:val="0"/>
          <w:iCs w:val="0"/>
          <w:lang w:val="en-US" w:eastAsia="zh-CN"/>
        </w:rPr>
        <w:t>投标保证金转账凭证</w:t>
      </w:r>
      <w:bookmarkEnd w:id="74"/>
    </w:p>
    <w:p w14:paraId="37F63B46">
      <w:pPr>
        <w:rPr>
          <w:rFonts w:hint="eastAsia" w:ascii="宋体" w:hAnsi="宋体" w:eastAsia="宋体" w:cs="宋体"/>
        </w:rPr>
      </w:pPr>
    </w:p>
    <w:p w14:paraId="286640D4">
      <w:pPr>
        <w:rPr>
          <w:rFonts w:hint="eastAsia" w:ascii="宋体" w:hAnsi="宋体" w:eastAsia="宋体" w:cs="宋体"/>
        </w:rPr>
      </w:pPr>
      <w:r>
        <w:rPr>
          <w:rFonts w:hint="eastAsia" w:ascii="宋体" w:hAnsi="宋体" w:eastAsia="宋体" w:cs="宋体"/>
        </w:rPr>
        <w:br w:type="page"/>
      </w:r>
    </w:p>
    <w:bookmarkEnd w:id="46"/>
    <w:p w14:paraId="00A83A88">
      <w:pPr>
        <w:pStyle w:val="2"/>
        <w:rPr>
          <w:rFonts w:hint="eastAsia" w:ascii="宋体" w:hAnsi="宋体" w:eastAsia="宋体" w:cs="宋体"/>
        </w:rPr>
      </w:pPr>
      <w:bookmarkStart w:id="75" w:name="_Toc555"/>
      <w:bookmarkStart w:id="76" w:name="_Toc16303"/>
      <w:r>
        <w:rPr>
          <w:rFonts w:hint="eastAsia" w:ascii="宋体" w:hAnsi="宋体" w:eastAsia="宋体" w:cs="宋体"/>
        </w:rPr>
        <w:t>七、合同及其合同附件</w:t>
      </w:r>
      <w:bookmarkEnd w:id="75"/>
      <w:bookmarkEnd w:id="76"/>
    </w:p>
    <w:p w14:paraId="2A772396">
      <w:pPr>
        <w:spacing w:line="360" w:lineRule="auto"/>
        <w:jc w:val="center"/>
        <w:outlineLvl w:val="1"/>
        <w:rPr>
          <w:rFonts w:hint="eastAsia" w:ascii="宋体" w:hAnsi="宋体" w:eastAsia="宋体" w:cs="宋体"/>
          <w:b/>
          <w:sz w:val="28"/>
          <w:szCs w:val="28"/>
        </w:rPr>
      </w:pPr>
      <w:bookmarkStart w:id="77" w:name="_Toc17678"/>
      <w:r>
        <w:rPr>
          <w:rFonts w:hint="eastAsia" w:ascii="宋体" w:hAnsi="宋体" w:cs="宋体"/>
          <w:b/>
          <w:sz w:val="36"/>
          <w:szCs w:val="36"/>
          <w:lang w:eastAsia="zh-CN"/>
        </w:rPr>
        <w:t>方大城高效机房系统节能改造工程</w:t>
      </w:r>
      <w:r>
        <w:rPr>
          <w:rFonts w:hint="eastAsia" w:ascii="宋体" w:hAnsi="宋体" w:eastAsia="宋体" w:cs="宋体"/>
          <w:b/>
          <w:sz w:val="36"/>
          <w:szCs w:val="36"/>
        </w:rPr>
        <w:t>合同</w:t>
      </w:r>
      <w:bookmarkEnd w:id="77"/>
    </w:p>
    <w:p w14:paraId="23C73966">
      <w:pPr>
        <w:wordWrap w:val="0"/>
        <w:spacing w:line="560" w:lineRule="exact"/>
        <w:jc w:val="right"/>
        <w:rPr>
          <w:rFonts w:hint="eastAsia" w:ascii="宋体" w:hAnsi="宋体" w:eastAsia="宋体" w:cs="宋体"/>
          <w:bCs/>
        </w:rPr>
      </w:pPr>
      <w:r>
        <w:rPr>
          <w:rFonts w:hint="eastAsia" w:ascii="宋体" w:hAnsi="宋体" w:eastAsia="宋体" w:cs="宋体"/>
          <w:bCs/>
        </w:rPr>
        <w:t xml:space="preserve">合同编号：              </w:t>
      </w:r>
    </w:p>
    <w:p w14:paraId="58962834">
      <w:pPr>
        <w:snapToGrid w:val="0"/>
        <w:rPr>
          <w:rFonts w:hint="eastAsia" w:ascii="宋体" w:hAnsi="宋体" w:eastAsia="宋体" w:cs="宋体"/>
          <w:b/>
          <w:bCs/>
          <w:color w:val="000000"/>
          <w:sz w:val="28"/>
          <w:szCs w:val="28"/>
        </w:rPr>
      </w:pPr>
    </w:p>
    <w:p w14:paraId="6AB8B71A">
      <w:pPr>
        <w:adjustRightInd w:val="0"/>
        <w:snapToGrid w:val="0"/>
        <w:spacing w:line="360" w:lineRule="auto"/>
        <w:rPr>
          <w:rFonts w:hint="eastAsia" w:ascii="宋体" w:hAnsi="宋体" w:eastAsia="宋体" w:cs="宋体"/>
          <w:u w:val="single"/>
        </w:rPr>
      </w:pPr>
      <w:r>
        <w:rPr>
          <w:rFonts w:hint="eastAsia" w:ascii="宋体" w:hAnsi="宋体" w:eastAsia="宋体" w:cs="宋体"/>
        </w:rPr>
        <w:t>甲方：</w:t>
      </w:r>
      <w:r>
        <w:rPr>
          <w:rFonts w:hint="eastAsia" w:ascii="宋体" w:hAnsi="宋体" w:eastAsia="宋体" w:cs="宋体"/>
          <w:u w:val="none"/>
        </w:rPr>
        <w:t>深圳市方大物业管理有限公司</w:t>
      </w:r>
    </w:p>
    <w:p w14:paraId="1EFBD809">
      <w:pPr>
        <w:adjustRightInd w:val="0"/>
        <w:snapToGrid w:val="0"/>
        <w:spacing w:line="360" w:lineRule="auto"/>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p>
    <w:p w14:paraId="1C990B82">
      <w:pPr>
        <w:spacing w:line="360" w:lineRule="auto"/>
        <w:ind w:firstLine="480"/>
        <w:rPr>
          <w:rFonts w:hint="eastAsia" w:ascii="宋体" w:hAnsi="宋体" w:eastAsia="宋体" w:cs="宋体"/>
        </w:rPr>
      </w:pPr>
      <w:r>
        <w:rPr>
          <w:rFonts w:hint="eastAsia" w:ascii="宋体" w:hAnsi="宋体" w:eastAsia="宋体" w:cs="宋体"/>
        </w:rPr>
        <w:t>根据《中华人民共和国民法典》及有关规定，经甲、乙双方共同友好协商，甲方委托乙方为甲方</w:t>
      </w:r>
      <w:r>
        <w:rPr>
          <w:rFonts w:hint="eastAsia" w:ascii="宋体" w:hAnsi="宋体" w:cs="宋体"/>
          <w:lang w:eastAsia="zh-CN"/>
        </w:rPr>
        <w:t>所管理的</w:t>
      </w:r>
      <w:r>
        <w:rPr>
          <w:rFonts w:hint="eastAsia" w:ascii="宋体" w:hAnsi="宋体" w:cs="宋体"/>
          <w:lang w:val="en-US" w:eastAsia="zh-CN"/>
        </w:rPr>
        <w:t xml:space="preserve"> </w:t>
      </w:r>
      <w:r>
        <w:rPr>
          <w:rFonts w:hint="eastAsia" w:ascii="宋体" w:hAnsi="宋体" w:cs="宋体"/>
          <w:color w:val="000000"/>
          <w:sz w:val="24"/>
          <w:szCs w:val="32"/>
          <w:u w:val="single"/>
          <w:lang w:eastAsia="zh-CN"/>
        </w:rPr>
        <w:t>方大城高效机房系统节能改造工程</w:t>
      </w:r>
      <w:r>
        <w:rPr>
          <w:rFonts w:hint="eastAsia" w:ascii="宋体" w:hAnsi="宋体" w:eastAsia="宋体" w:cs="宋体"/>
          <w:bCs/>
          <w:color w:val="000000"/>
        </w:rPr>
        <w:t>项目</w:t>
      </w:r>
      <w:r>
        <w:rPr>
          <w:rFonts w:hint="eastAsia" w:ascii="宋体" w:hAnsi="宋体" w:eastAsia="宋体" w:cs="宋体"/>
          <w:color w:val="000000"/>
        </w:rPr>
        <w:t>进行</w:t>
      </w:r>
      <w:r>
        <w:rPr>
          <w:rFonts w:hint="eastAsia" w:ascii="宋体" w:hAnsi="宋体" w:cs="宋体"/>
          <w:color w:val="000000"/>
          <w:lang w:eastAsia="zh-CN"/>
        </w:rPr>
        <w:t>更新、</w:t>
      </w:r>
      <w:r>
        <w:rPr>
          <w:rFonts w:hint="eastAsia" w:ascii="宋体" w:hAnsi="宋体" w:eastAsia="宋体" w:cs="宋体"/>
          <w:color w:val="000000"/>
        </w:rPr>
        <w:t>改造，</w:t>
      </w:r>
      <w:r>
        <w:rPr>
          <w:rFonts w:hint="eastAsia" w:ascii="宋体" w:hAnsi="宋体" w:eastAsia="宋体" w:cs="宋体"/>
        </w:rPr>
        <w:t>双方就其服务内容签订本合同，共同遵守。</w:t>
      </w:r>
    </w:p>
    <w:p w14:paraId="592B6AB6">
      <w:pPr>
        <w:snapToGrid w:val="0"/>
        <w:spacing w:line="336" w:lineRule="auto"/>
        <w:rPr>
          <w:rFonts w:hint="eastAsia" w:ascii="宋体" w:hAnsi="宋体" w:eastAsia="宋体" w:cs="宋体"/>
        </w:rPr>
      </w:pPr>
    </w:p>
    <w:p w14:paraId="40020F05">
      <w:pPr>
        <w:spacing w:line="360" w:lineRule="auto"/>
        <w:rPr>
          <w:rFonts w:hint="eastAsia" w:ascii="宋体" w:hAnsi="宋体" w:eastAsia="宋体" w:cs="宋体"/>
          <w:b/>
          <w:lang w:val="zh-TW" w:eastAsia="zh-TW"/>
        </w:rPr>
      </w:pPr>
      <w:r>
        <w:rPr>
          <w:rFonts w:hint="eastAsia" w:ascii="宋体" w:hAnsi="宋体" w:eastAsia="宋体" w:cs="宋体"/>
          <w:b/>
          <w:bCs/>
          <w:lang w:val="zh-TW" w:eastAsia="zh-TW"/>
        </w:rPr>
        <w:t>一、</w:t>
      </w:r>
      <w:r>
        <w:rPr>
          <w:rFonts w:hint="eastAsia" w:ascii="宋体" w:hAnsi="宋体" w:eastAsia="宋体" w:cs="宋体"/>
          <w:b/>
          <w:lang w:val="zh-TW" w:eastAsia="zh-TW"/>
        </w:rPr>
        <w:t>项目概况</w:t>
      </w:r>
    </w:p>
    <w:p w14:paraId="57B675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zh-TW"/>
        </w:rPr>
      </w:pPr>
      <w:r>
        <w:rPr>
          <w:rFonts w:hint="eastAsia" w:ascii="宋体" w:hAnsi="宋体" w:eastAsia="宋体" w:cs="宋体"/>
        </w:rPr>
        <w:t>1、项目地址：</w:t>
      </w:r>
      <w:r>
        <w:rPr>
          <w:rFonts w:hint="eastAsia" w:ascii="宋体" w:hAnsi="宋体" w:eastAsia="宋体" w:cs="宋体"/>
          <w:bCs/>
        </w:rPr>
        <w:t>深圳市南山区桃源街道龙珠四路2号方大城</w:t>
      </w:r>
      <w:r>
        <w:rPr>
          <w:rFonts w:hint="eastAsia" w:ascii="宋体" w:hAnsi="宋体" w:eastAsia="宋体" w:cs="宋体"/>
        </w:rPr>
        <w:t>。</w:t>
      </w:r>
    </w:p>
    <w:p w14:paraId="0CFB3A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2、合作内容：</w:t>
      </w:r>
      <w:r>
        <w:rPr>
          <w:rFonts w:hint="eastAsia" w:ascii="宋体" w:hAnsi="宋体" w:cs="宋体"/>
          <w:color w:val="auto"/>
          <w:lang w:eastAsia="zh-CN"/>
        </w:rPr>
        <w:t>对</w:t>
      </w:r>
      <w:r>
        <w:rPr>
          <w:rFonts w:hint="eastAsia" w:ascii="宋体" w:hAnsi="宋体" w:eastAsia="宋体" w:cs="宋体"/>
          <w:bCs/>
        </w:rPr>
        <w:t>方大城</w:t>
      </w:r>
      <w:r>
        <w:rPr>
          <w:rFonts w:hint="eastAsia" w:ascii="宋体" w:hAnsi="宋体" w:eastAsia="宋体" w:cs="宋体"/>
          <w:color w:val="auto"/>
        </w:rPr>
        <w:t>大厦项目</w:t>
      </w:r>
      <w:r>
        <w:rPr>
          <w:rFonts w:hint="eastAsia" w:ascii="宋体" w:hAnsi="宋体" w:cs="宋体"/>
          <w:color w:val="000000"/>
          <w:sz w:val="24"/>
          <w:szCs w:val="32"/>
          <w:u w:val="none"/>
          <w:lang w:eastAsia="zh-CN"/>
        </w:rPr>
        <w:t>方大城高效机房系统节能改造工程</w:t>
      </w:r>
      <w:r>
        <w:rPr>
          <w:rFonts w:hint="eastAsia" w:ascii="宋体" w:hAnsi="宋体" w:eastAsia="宋体" w:cs="宋体"/>
          <w:color w:val="auto"/>
        </w:rPr>
        <w:t>进行更新、改造，具体服务内容以国家相关标准为准。</w:t>
      </w:r>
    </w:p>
    <w:p w14:paraId="6B58CD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u w:val="none"/>
        </w:rPr>
      </w:pPr>
      <w:r>
        <w:rPr>
          <w:rFonts w:hint="eastAsia" w:ascii="宋体" w:hAnsi="宋体" w:eastAsia="宋体" w:cs="宋体"/>
          <w:u w:val="none"/>
        </w:rPr>
        <w:t>3、</w:t>
      </w:r>
      <w:r>
        <w:rPr>
          <w:rFonts w:hint="eastAsia" w:ascii="宋体" w:hAnsi="宋体" w:eastAsia="宋体" w:cs="宋体"/>
          <w:u w:val="none"/>
          <w:lang w:val="zh-TW" w:eastAsia="zh-TW"/>
        </w:rPr>
        <w:t>承包方式：乙方以自己的人员、机械、工具和约定物料，依据</w:t>
      </w:r>
      <w:r>
        <w:rPr>
          <w:rFonts w:hint="eastAsia" w:ascii="宋体" w:hAnsi="宋体" w:eastAsia="宋体" w:cs="宋体"/>
          <w:u w:val="none"/>
          <w:lang w:val="zh-TW"/>
        </w:rPr>
        <w:t>本</w:t>
      </w:r>
      <w:r>
        <w:rPr>
          <w:rFonts w:hint="eastAsia" w:ascii="宋体" w:hAnsi="宋体" w:eastAsia="宋体" w:cs="宋体"/>
          <w:u w:val="none"/>
          <w:lang w:val="zh-TW" w:eastAsia="zh-TW"/>
        </w:rPr>
        <w:t>合同规定，</w:t>
      </w:r>
      <w:r>
        <w:rPr>
          <w:rFonts w:hint="eastAsia" w:ascii="宋体" w:hAnsi="宋体" w:eastAsia="宋体" w:cs="宋体"/>
          <w:u w:val="none"/>
          <w:lang w:val="zh-TW"/>
        </w:rPr>
        <w:t>进行</w:t>
      </w:r>
      <w:r>
        <w:rPr>
          <w:rFonts w:hint="eastAsia" w:ascii="宋体" w:hAnsi="宋体" w:cs="宋体"/>
          <w:color w:val="000000"/>
          <w:sz w:val="24"/>
          <w:szCs w:val="32"/>
          <w:u w:val="none"/>
          <w:lang w:eastAsia="zh-CN"/>
        </w:rPr>
        <w:t>方大城高效机房系统节能改造工程</w:t>
      </w:r>
      <w:r>
        <w:rPr>
          <w:rFonts w:hint="eastAsia" w:ascii="宋体" w:hAnsi="宋体" w:cs="宋体"/>
          <w:color w:val="000000"/>
          <w:sz w:val="24"/>
          <w:szCs w:val="32"/>
          <w:u w:val="none"/>
          <w:lang w:val="en-US" w:eastAsia="zh-CN"/>
        </w:rPr>
        <w:t>的</w:t>
      </w:r>
      <w:r>
        <w:rPr>
          <w:rFonts w:hint="eastAsia" w:ascii="宋体" w:hAnsi="宋体" w:cs="宋体"/>
          <w:u w:val="none"/>
          <w:lang w:val="zh-TW" w:eastAsia="zh-CN"/>
        </w:rPr>
        <w:t>更新、</w:t>
      </w:r>
      <w:r>
        <w:rPr>
          <w:rFonts w:hint="eastAsia" w:ascii="宋体" w:hAnsi="宋体" w:eastAsia="宋体" w:cs="宋体"/>
          <w:u w:val="none"/>
          <w:lang w:val="zh-TW"/>
        </w:rPr>
        <w:t>改造工作</w:t>
      </w:r>
      <w:r>
        <w:rPr>
          <w:rFonts w:hint="eastAsia" w:ascii="宋体" w:hAnsi="宋体" w:eastAsia="宋体" w:cs="宋体"/>
          <w:u w:val="none"/>
          <w:lang w:val="zh-TW" w:eastAsia="zh-TW"/>
        </w:rPr>
        <w:t>。乙方包工包料（水电由甲方提供）、包质量、包工期、包安全、包税金</w:t>
      </w:r>
      <w:r>
        <w:rPr>
          <w:rFonts w:hint="eastAsia" w:ascii="宋体" w:hAnsi="宋体" w:cs="宋体"/>
          <w:u w:val="none"/>
          <w:lang w:val="zh-TW" w:eastAsia="zh-CN"/>
        </w:rPr>
        <w:t>，并承担施工过程中的一切风险及事故责任</w:t>
      </w:r>
      <w:r>
        <w:rPr>
          <w:rFonts w:hint="eastAsia" w:ascii="宋体" w:hAnsi="宋体" w:eastAsia="宋体" w:cs="宋体"/>
          <w:u w:val="none"/>
          <w:lang w:val="zh-TW" w:eastAsia="zh-TW"/>
        </w:rPr>
        <w:t>。</w:t>
      </w:r>
    </w:p>
    <w:p w14:paraId="747CFD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TW"/>
        </w:rPr>
      </w:pPr>
      <w:r>
        <w:rPr>
          <w:rFonts w:hint="eastAsia" w:ascii="宋体" w:hAnsi="宋体" w:eastAsia="宋体" w:cs="宋体"/>
          <w:lang w:eastAsia="zh-TW"/>
        </w:rPr>
        <w:t>4、联系人：</w:t>
      </w:r>
      <w:r>
        <w:rPr>
          <w:rFonts w:hint="eastAsia" w:ascii="宋体" w:hAnsi="宋体" w:eastAsia="宋体" w:cs="宋体"/>
        </w:rPr>
        <w:t>***</w:t>
      </w:r>
      <w:r>
        <w:rPr>
          <w:rFonts w:hint="eastAsia" w:ascii="宋体" w:hAnsi="宋体" w:eastAsia="宋体" w:cs="宋体"/>
          <w:lang w:eastAsia="zh-TW"/>
        </w:rPr>
        <w:t>/</w:t>
      </w:r>
      <w:r>
        <w:rPr>
          <w:rFonts w:hint="eastAsia" w:ascii="宋体" w:hAnsi="宋体" w:eastAsia="宋体" w:cs="宋体"/>
        </w:rPr>
        <w:t>*******</w:t>
      </w:r>
      <w:r>
        <w:rPr>
          <w:rFonts w:hint="eastAsia" w:ascii="宋体" w:hAnsi="宋体" w:eastAsia="宋体" w:cs="宋体"/>
          <w:lang w:eastAsia="zh-TW"/>
        </w:rPr>
        <w:t>。；乙方：</w:t>
      </w:r>
      <w:r>
        <w:rPr>
          <w:rFonts w:hint="eastAsia" w:ascii="宋体" w:hAnsi="宋体" w:eastAsia="宋体" w:cs="宋体"/>
        </w:rPr>
        <w:t>***</w:t>
      </w:r>
      <w:r>
        <w:rPr>
          <w:rFonts w:hint="eastAsia" w:ascii="宋体" w:hAnsi="宋体" w:eastAsia="宋体" w:cs="宋体"/>
          <w:lang w:eastAsia="zh-TW"/>
        </w:rPr>
        <w:t>/</w:t>
      </w:r>
      <w:r>
        <w:rPr>
          <w:rFonts w:hint="eastAsia" w:ascii="宋体" w:hAnsi="宋体" w:eastAsia="宋体" w:cs="宋体"/>
        </w:rPr>
        <w:t>*******</w:t>
      </w:r>
      <w:r>
        <w:rPr>
          <w:rFonts w:hint="eastAsia" w:ascii="宋体" w:hAnsi="宋体" w:eastAsia="宋体" w:cs="宋体"/>
          <w:lang w:eastAsia="zh-TW"/>
        </w:rPr>
        <w:t>。</w:t>
      </w:r>
    </w:p>
    <w:p w14:paraId="65463C53">
      <w:pPr>
        <w:spacing w:line="360" w:lineRule="auto"/>
        <w:rPr>
          <w:rFonts w:hint="default" w:ascii="宋体" w:hAnsi="宋体" w:eastAsia="宋体" w:cs="宋体"/>
          <w:b/>
          <w:lang w:val="en-US" w:eastAsia="zh-CN"/>
        </w:rPr>
      </w:pPr>
      <w:r>
        <w:rPr>
          <w:rFonts w:hint="eastAsia" w:ascii="宋体" w:hAnsi="宋体" w:eastAsia="宋体" w:cs="宋体"/>
          <w:b/>
          <w:bCs/>
          <w:lang w:val="zh-TW" w:eastAsia="zh-TW"/>
        </w:rPr>
        <w:t>二、</w:t>
      </w:r>
      <w:r>
        <w:rPr>
          <w:rFonts w:hint="eastAsia" w:ascii="宋体" w:hAnsi="宋体" w:cs="宋体"/>
          <w:b/>
          <w:lang w:val="en-US" w:eastAsia="zh-CN"/>
        </w:rPr>
        <w:t>合同期限</w:t>
      </w:r>
    </w:p>
    <w:p w14:paraId="162BE2D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cs="宋体"/>
          <w:lang w:val="en-US" w:eastAsia="zh-CN"/>
        </w:rPr>
        <w:t>1、预付款支付当日开始计算合同施工周期，施工计划详见下表：</w:t>
      </w:r>
    </w:p>
    <w:p w14:paraId="6D4088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64CF34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2852D3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47056D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1E9E0E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p>
    <w:p w14:paraId="51C39E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28DB3D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p>
    <w:p w14:paraId="79DCEB79">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eastAsia="zh-CN"/>
        </w:rPr>
      </w:pPr>
      <w:r>
        <w:rPr>
          <w:rFonts w:hint="eastAsia" w:ascii="宋体" w:hAnsi="宋体" w:cs="宋体"/>
          <w:lang w:val="en-US" w:eastAsia="zh-CN"/>
        </w:rPr>
        <w:t>验收之日起计算整体系统质保期，质保期限</w:t>
      </w:r>
      <w:r>
        <w:rPr>
          <w:rFonts w:hint="eastAsia" w:ascii="宋体" w:hAnsi="宋体" w:cs="宋体"/>
        </w:rPr>
        <w:t>1年</w:t>
      </w:r>
      <w:r>
        <w:rPr>
          <w:rFonts w:hint="eastAsia" w:ascii="宋体" w:hAnsi="宋体" w:cs="宋体"/>
          <w:lang w:eastAsia="zh-CN"/>
        </w:rPr>
        <w:t>。</w:t>
      </w:r>
    </w:p>
    <w:p w14:paraId="2ECDCEBA">
      <w:pPr>
        <w:spacing w:line="360" w:lineRule="auto"/>
        <w:rPr>
          <w:rFonts w:hint="eastAsia" w:ascii="宋体" w:hAnsi="宋体" w:eastAsia="宋体" w:cs="宋体"/>
          <w:b/>
          <w:lang w:val="zh-TW" w:eastAsia="zh-TW"/>
        </w:rPr>
      </w:pPr>
      <w:r>
        <w:rPr>
          <w:rFonts w:hint="eastAsia" w:ascii="宋体" w:hAnsi="宋体" w:eastAsia="宋体" w:cs="宋体"/>
          <w:b/>
          <w:bCs/>
          <w:lang w:val="zh-TW" w:eastAsia="zh-TW"/>
        </w:rPr>
        <w:t>三、</w:t>
      </w:r>
      <w:r>
        <w:rPr>
          <w:rFonts w:hint="eastAsia" w:ascii="宋体" w:hAnsi="宋体" w:eastAsia="宋体" w:cs="宋体"/>
          <w:b/>
          <w:lang w:val="zh-TW" w:eastAsia="zh-TW"/>
        </w:rPr>
        <w:t>合同价款及费用结算</w:t>
      </w:r>
    </w:p>
    <w:tbl>
      <w:tblPr>
        <w:tblStyle w:val="26"/>
        <w:tblW w:w="9914" w:type="dxa"/>
        <w:jc w:val="center"/>
        <w:tblLayout w:type="fixed"/>
        <w:tblCellMar>
          <w:top w:w="0" w:type="dxa"/>
          <w:left w:w="108" w:type="dxa"/>
          <w:bottom w:w="0" w:type="dxa"/>
          <w:right w:w="108" w:type="dxa"/>
        </w:tblCellMar>
      </w:tblPr>
      <w:tblGrid>
        <w:gridCol w:w="705"/>
        <w:gridCol w:w="1935"/>
        <w:gridCol w:w="1830"/>
        <w:gridCol w:w="1185"/>
        <w:gridCol w:w="1740"/>
        <w:gridCol w:w="1740"/>
        <w:gridCol w:w="779"/>
      </w:tblGrid>
      <w:tr w14:paraId="4644F988">
        <w:tblPrEx>
          <w:tblCellMar>
            <w:top w:w="0" w:type="dxa"/>
            <w:left w:w="108" w:type="dxa"/>
            <w:bottom w:w="0" w:type="dxa"/>
            <w:right w:w="108" w:type="dxa"/>
          </w:tblCellMar>
        </w:tblPrEx>
        <w:trPr>
          <w:trHeight w:val="636"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B161ACD">
            <w:pPr>
              <w:jc w:val="center"/>
              <w:textAlignment w:val="center"/>
              <w:rPr>
                <w:rFonts w:hint="eastAsia" w:ascii="宋体" w:hAnsi="宋体" w:eastAsia="宋体" w:cs="宋体"/>
                <w:sz w:val="20"/>
                <w:szCs w:val="20"/>
              </w:rPr>
            </w:pPr>
            <w:r>
              <w:rPr>
                <w:rFonts w:hint="eastAsia" w:ascii="宋体" w:hAnsi="宋体" w:eastAsia="宋体" w:cs="宋体"/>
                <w:color w:val="000000"/>
                <w:sz w:val="20"/>
                <w:szCs w:val="20"/>
                <w:lang w:bidi="ar"/>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7F724042">
            <w:pPr>
              <w:jc w:val="center"/>
              <w:textAlignment w:val="center"/>
              <w:rPr>
                <w:rFonts w:hint="eastAsia" w:ascii="宋体" w:hAnsi="宋体" w:eastAsia="宋体" w:cs="宋体"/>
                <w:sz w:val="20"/>
                <w:szCs w:val="20"/>
              </w:rPr>
            </w:pPr>
            <w:r>
              <w:rPr>
                <w:rFonts w:hint="eastAsia" w:ascii="宋体" w:hAnsi="宋体" w:eastAsia="宋体" w:cs="宋体"/>
                <w:color w:val="000000"/>
                <w:sz w:val="20"/>
                <w:szCs w:val="20"/>
                <w:lang w:bidi="ar"/>
              </w:rPr>
              <w:t>名称</w:t>
            </w:r>
          </w:p>
        </w:tc>
        <w:tc>
          <w:tcPr>
            <w:tcW w:w="1830" w:type="dxa"/>
            <w:tcBorders>
              <w:top w:val="single" w:color="auto" w:sz="4" w:space="0"/>
              <w:left w:val="single" w:color="auto" w:sz="4" w:space="0"/>
              <w:bottom w:val="single" w:color="auto" w:sz="4" w:space="0"/>
              <w:right w:val="single" w:color="auto" w:sz="4" w:space="0"/>
            </w:tcBorders>
            <w:vAlign w:val="center"/>
          </w:tcPr>
          <w:p w14:paraId="1BBCF263">
            <w:pPr>
              <w:jc w:val="center"/>
              <w:textAlignment w:val="center"/>
              <w:rPr>
                <w:rFonts w:hint="eastAsia" w:ascii="宋体" w:hAnsi="宋体" w:eastAsia="宋体" w:cs="宋体"/>
                <w:sz w:val="20"/>
                <w:szCs w:val="20"/>
              </w:rPr>
            </w:pPr>
            <w:r>
              <w:rPr>
                <w:rFonts w:hint="eastAsia" w:ascii="宋体" w:hAnsi="宋体" w:eastAsia="宋体" w:cs="宋体"/>
                <w:color w:val="000000"/>
                <w:sz w:val="20"/>
                <w:szCs w:val="20"/>
                <w:lang w:bidi="ar"/>
              </w:rPr>
              <w:t>型号</w:t>
            </w:r>
          </w:p>
        </w:tc>
        <w:tc>
          <w:tcPr>
            <w:tcW w:w="1185" w:type="dxa"/>
            <w:tcBorders>
              <w:top w:val="single" w:color="auto" w:sz="4" w:space="0"/>
              <w:left w:val="single" w:color="auto" w:sz="4" w:space="0"/>
              <w:bottom w:val="single" w:color="auto" w:sz="4" w:space="0"/>
              <w:right w:val="single" w:color="auto" w:sz="4" w:space="0"/>
            </w:tcBorders>
            <w:vAlign w:val="center"/>
          </w:tcPr>
          <w:p w14:paraId="0CC0B5E3">
            <w:pPr>
              <w:jc w:val="center"/>
              <w:textAlignment w:val="center"/>
              <w:rPr>
                <w:rFonts w:hint="eastAsia" w:ascii="宋体" w:hAnsi="宋体" w:eastAsia="宋体" w:cs="宋体"/>
                <w:sz w:val="20"/>
                <w:szCs w:val="20"/>
              </w:rPr>
            </w:pPr>
            <w:r>
              <w:rPr>
                <w:rFonts w:hint="eastAsia" w:ascii="宋体" w:hAnsi="宋体" w:eastAsia="宋体" w:cs="宋体"/>
                <w:color w:val="000000"/>
                <w:sz w:val="20"/>
                <w:szCs w:val="20"/>
                <w:lang w:bidi="ar"/>
              </w:rPr>
              <w:t>数量单位</w:t>
            </w:r>
          </w:p>
        </w:tc>
        <w:tc>
          <w:tcPr>
            <w:tcW w:w="1740" w:type="dxa"/>
            <w:tcBorders>
              <w:top w:val="single" w:color="auto" w:sz="4" w:space="0"/>
              <w:left w:val="single" w:color="auto" w:sz="4" w:space="0"/>
              <w:bottom w:val="single" w:color="auto" w:sz="4" w:space="0"/>
              <w:right w:val="single" w:color="auto" w:sz="4" w:space="0"/>
            </w:tcBorders>
            <w:vAlign w:val="center"/>
          </w:tcPr>
          <w:p w14:paraId="51647D22">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含税单价/元</w:t>
            </w:r>
          </w:p>
        </w:tc>
        <w:tc>
          <w:tcPr>
            <w:tcW w:w="1740" w:type="dxa"/>
            <w:tcBorders>
              <w:top w:val="single" w:color="auto" w:sz="4" w:space="0"/>
              <w:left w:val="single" w:color="auto" w:sz="4" w:space="0"/>
              <w:bottom w:val="single" w:color="auto" w:sz="4" w:space="0"/>
              <w:right w:val="single" w:color="auto" w:sz="4" w:space="0"/>
            </w:tcBorders>
            <w:vAlign w:val="center"/>
          </w:tcPr>
          <w:p w14:paraId="463B9136">
            <w:pPr>
              <w:jc w:val="center"/>
              <w:textAlignment w:val="center"/>
              <w:rPr>
                <w:rFonts w:hint="eastAsia" w:ascii="宋体" w:hAnsi="宋体" w:eastAsia="宋体" w:cs="宋体"/>
                <w:sz w:val="20"/>
                <w:szCs w:val="20"/>
              </w:rPr>
            </w:pPr>
            <w:r>
              <w:rPr>
                <w:rFonts w:hint="eastAsia" w:ascii="宋体" w:hAnsi="宋体" w:eastAsia="宋体" w:cs="宋体"/>
                <w:sz w:val="20"/>
                <w:szCs w:val="20"/>
              </w:rPr>
              <w:t>总价/元</w:t>
            </w:r>
          </w:p>
        </w:tc>
        <w:tc>
          <w:tcPr>
            <w:tcW w:w="779" w:type="dxa"/>
            <w:tcBorders>
              <w:top w:val="single" w:color="auto" w:sz="4" w:space="0"/>
              <w:left w:val="single" w:color="auto" w:sz="4" w:space="0"/>
              <w:bottom w:val="single" w:color="auto" w:sz="4" w:space="0"/>
              <w:right w:val="single" w:color="auto" w:sz="4" w:space="0"/>
            </w:tcBorders>
            <w:vAlign w:val="center"/>
          </w:tcPr>
          <w:p w14:paraId="5C569D8E">
            <w:pPr>
              <w:jc w:val="center"/>
              <w:textAlignment w:val="center"/>
              <w:rPr>
                <w:rFonts w:hint="eastAsia" w:ascii="宋体" w:hAnsi="宋体" w:eastAsia="宋体" w:cs="宋体"/>
                <w:sz w:val="20"/>
                <w:szCs w:val="20"/>
              </w:rPr>
            </w:pPr>
            <w:r>
              <w:rPr>
                <w:rFonts w:hint="eastAsia" w:ascii="宋体" w:hAnsi="宋体" w:eastAsia="宋体" w:cs="宋体"/>
                <w:sz w:val="20"/>
                <w:szCs w:val="20"/>
              </w:rPr>
              <w:t>备注</w:t>
            </w:r>
          </w:p>
        </w:tc>
      </w:tr>
      <w:tr w14:paraId="7F42633A">
        <w:tblPrEx>
          <w:tblCellMar>
            <w:top w:w="0" w:type="dxa"/>
            <w:left w:w="108" w:type="dxa"/>
            <w:bottom w:w="0" w:type="dxa"/>
            <w:right w:w="108" w:type="dxa"/>
          </w:tblCellMar>
        </w:tblPrEx>
        <w:trPr>
          <w:trHeight w:val="93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6938E2E1">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w:t>
            </w:r>
          </w:p>
        </w:tc>
        <w:tc>
          <w:tcPr>
            <w:tcW w:w="1935" w:type="dxa"/>
            <w:tcBorders>
              <w:top w:val="single" w:color="auto" w:sz="4" w:space="0"/>
              <w:left w:val="single" w:color="auto" w:sz="4" w:space="0"/>
              <w:bottom w:val="single" w:color="auto" w:sz="4" w:space="0"/>
              <w:right w:val="single" w:color="auto" w:sz="4" w:space="0"/>
            </w:tcBorders>
            <w:vAlign w:val="center"/>
          </w:tcPr>
          <w:p w14:paraId="5DAD249D">
            <w:pPr>
              <w:jc w:val="center"/>
              <w:textAlignment w:val="center"/>
              <w:rPr>
                <w:rFonts w:hint="eastAsia" w:ascii="宋体" w:hAnsi="宋体" w:eastAsia="宋体" w:cs="宋体"/>
                <w:color w:val="000000"/>
                <w:sz w:val="20"/>
                <w:szCs w:val="20"/>
                <w:lang w:bidi="ar"/>
              </w:rPr>
            </w:pPr>
          </w:p>
        </w:tc>
        <w:tc>
          <w:tcPr>
            <w:tcW w:w="1830" w:type="dxa"/>
            <w:tcBorders>
              <w:top w:val="single" w:color="auto" w:sz="4" w:space="0"/>
              <w:left w:val="single" w:color="auto" w:sz="4" w:space="0"/>
              <w:bottom w:val="single" w:color="auto" w:sz="4" w:space="0"/>
              <w:right w:val="single" w:color="auto" w:sz="4" w:space="0"/>
            </w:tcBorders>
            <w:vAlign w:val="center"/>
          </w:tcPr>
          <w:p w14:paraId="46AC818A">
            <w:pPr>
              <w:jc w:val="center"/>
              <w:textAlignment w:val="center"/>
              <w:rPr>
                <w:rFonts w:hint="eastAsia" w:ascii="宋体" w:hAnsi="宋体" w:eastAsia="宋体" w:cs="宋体"/>
                <w:color w:val="000000"/>
                <w:sz w:val="20"/>
                <w:szCs w:val="20"/>
                <w:lang w:bidi="ar"/>
              </w:rPr>
            </w:pPr>
          </w:p>
        </w:tc>
        <w:tc>
          <w:tcPr>
            <w:tcW w:w="1185" w:type="dxa"/>
            <w:tcBorders>
              <w:top w:val="single" w:color="auto" w:sz="4" w:space="0"/>
              <w:left w:val="single" w:color="auto" w:sz="4" w:space="0"/>
              <w:bottom w:val="single" w:color="auto" w:sz="4" w:space="0"/>
              <w:right w:val="single" w:color="auto" w:sz="4" w:space="0"/>
            </w:tcBorders>
            <w:vAlign w:val="center"/>
          </w:tcPr>
          <w:p w14:paraId="3608E95F">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3B6FB495">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550E7244">
            <w:pPr>
              <w:jc w:val="center"/>
              <w:textAlignment w:val="center"/>
              <w:rPr>
                <w:rFonts w:hint="eastAsia" w:ascii="宋体" w:hAnsi="宋体" w:eastAsia="宋体" w:cs="宋体"/>
                <w:color w:val="000000"/>
                <w:sz w:val="20"/>
                <w:szCs w:val="20"/>
                <w:lang w:bidi="ar"/>
              </w:rPr>
            </w:pPr>
          </w:p>
        </w:tc>
        <w:tc>
          <w:tcPr>
            <w:tcW w:w="779" w:type="dxa"/>
            <w:tcBorders>
              <w:top w:val="single" w:color="auto" w:sz="4" w:space="0"/>
              <w:left w:val="single" w:color="auto" w:sz="4" w:space="0"/>
              <w:bottom w:val="single" w:color="auto" w:sz="4" w:space="0"/>
              <w:right w:val="single" w:color="auto" w:sz="4" w:space="0"/>
            </w:tcBorders>
            <w:vAlign w:val="center"/>
          </w:tcPr>
          <w:p w14:paraId="7E2B9BBF">
            <w:pPr>
              <w:jc w:val="center"/>
              <w:textAlignment w:val="center"/>
              <w:rPr>
                <w:rFonts w:hint="eastAsia" w:ascii="宋体" w:hAnsi="宋体" w:eastAsia="宋体" w:cs="宋体"/>
                <w:color w:val="000000"/>
                <w:sz w:val="18"/>
                <w:szCs w:val="18"/>
                <w:lang w:bidi="ar"/>
              </w:rPr>
            </w:pPr>
          </w:p>
        </w:tc>
      </w:tr>
      <w:tr w14:paraId="119AFCE4">
        <w:tblPrEx>
          <w:tblCellMar>
            <w:top w:w="0" w:type="dxa"/>
            <w:left w:w="108" w:type="dxa"/>
            <w:bottom w:w="0" w:type="dxa"/>
            <w:right w:w="108" w:type="dxa"/>
          </w:tblCellMar>
        </w:tblPrEx>
        <w:trPr>
          <w:trHeight w:val="93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BC686DF">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w:t>
            </w:r>
          </w:p>
        </w:tc>
        <w:tc>
          <w:tcPr>
            <w:tcW w:w="1935" w:type="dxa"/>
            <w:tcBorders>
              <w:top w:val="single" w:color="auto" w:sz="4" w:space="0"/>
              <w:left w:val="single" w:color="auto" w:sz="4" w:space="0"/>
              <w:bottom w:val="single" w:color="auto" w:sz="4" w:space="0"/>
              <w:right w:val="single" w:color="auto" w:sz="4" w:space="0"/>
            </w:tcBorders>
            <w:vAlign w:val="center"/>
          </w:tcPr>
          <w:p w14:paraId="0E22D1C3">
            <w:pPr>
              <w:jc w:val="center"/>
              <w:textAlignment w:val="center"/>
              <w:rPr>
                <w:rFonts w:hint="eastAsia" w:ascii="宋体" w:hAnsi="宋体" w:eastAsia="宋体" w:cs="宋体"/>
                <w:color w:val="000000"/>
                <w:sz w:val="20"/>
                <w:szCs w:val="20"/>
                <w:lang w:bidi="ar"/>
              </w:rPr>
            </w:pPr>
          </w:p>
        </w:tc>
        <w:tc>
          <w:tcPr>
            <w:tcW w:w="1830" w:type="dxa"/>
            <w:tcBorders>
              <w:top w:val="single" w:color="auto" w:sz="4" w:space="0"/>
              <w:left w:val="single" w:color="auto" w:sz="4" w:space="0"/>
              <w:bottom w:val="single" w:color="auto" w:sz="4" w:space="0"/>
              <w:right w:val="single" w:color="auto" w:sz="4" w:space="0"/>
            </w:tcBorders>
            <w:vAlign w:val="center"/>
          </w:tcPr>
          <w:p w14:paraId="26AA24A2">
            <w:pPr>
              <w:jc w:val="center"/>
              <w:textAlignment w:val="center"/>
              <w:rPr>
                <w:rFonts w:hint="eastAsia" w:ascii="宋体" w:hAnsi="宋体" w:eastAsia="宋体" w:cs="宋体"/>
                <w:color w:val="000000"/>
                <w:sz w:val="20"/>
                <w:szCs w:val="20"/>
                <w:lang w:bidi="ar"/>
              </w:rPr>
            </w:pPr>
          </w:p>
        </w:tc>
        <w:tc>
          <w:tcPr>
            <w:tcW w:w="1185" w:type="dxa"/>
            <w:tcBorders>
              <w:top w:val="single" w:color="auto" w:sz="4" w:space="0"/>
              <w:left w:val="single" w:color="auto" w:sz="4" w:space="0"/>
              <w:bottom w:val="single" w:color="auto" w:sz="4" w:space="0"/>
              <w:right w:val="single" w:color="auto" w:sz="4" w:space="0"/>
            </w:tcBorders>
            <w:vAlign w:val="center"/>
          </w:tcPr>
          <w:p w14:paraId="0C70992F">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406E3E30">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390A8F01">
            <w:pPr>
              <w:jc w:val="center"/>
              <w:textAlignment w:val="center"/>
              <w:rPr>
                <w:rFonts w:hint="eastAsia" w:ascii="宋体" w:hAnsi="宋体" w:eastAsia="宋体" w:cs="宋体"/>
                <w:color w:val="000000"/>
                <w:sz w:val="20"/>
                <w:szCs w:val="20"/>
                <w:lang w:bidi="ar"/>
              </w:rPr>
            </w:pPr>
          </w:p>
        </w:tc>
        <w:tc>
          <w:tcPr>
            <w:tcW w:w="779" w:type="dxa"/>
            <w:tcBorders>
              <w:top w:val="single" w:color="auto" w:sz="4" w:space="0"/>
              <w:left w:val="single" w:color="auto" w:sz="4" w:space="0"/>
              <w:bottom w:val="single" w:color="auto" w:sz="4" w:space="0"/>
              <w:right w:val="single" w:color="auto" w:sz="4" w:space="0"/>
            </w:tcBorders>
            <w:vAlign w:val="center"/>
          </w:tcPr>
          <w:p w14:paraId="4B953930">
            <w:pPr>
              <w:jc w:val="center"/>
              <w:textAlignment w:val="center"/>
              <w:rPr>
                <w:rFonts w:hint="eastAsia" w:ascii="宋体" w:hAnsi="宋体" w:eastAsia="宋体" w:cs="宋体"/>
                <w:color w:val="000000"/>
                <w:sz w:val="18"/>
                <w:szCs w:val="18"/>
                <w:lang w:bidi="ar"/>
              </w:rPr>
            </w:pPr>
          </w:p>
        </w:tc>
      </w:tr>
      <w:tr w14:paraId="72ABA206">
        <w:tblPrEx>
          <w:tblCellMar>
            <w:top w:w="0" w:type="dxa"/>
            <w:left w:w="108" w:type="dxa"/>
            <w:bottom w:w="0" w:type="dxa"/>
            <w:right w:w="108" w:type="dxa"/>
          </w:tblCellMar>
        </w:tblPrEx>
        <w:trPr>
          <w:trHeight w:val="93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155EF36">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3</w:t>
            </w:r>
          </w:p>
        </w:tc>
        <w:tc>
          <w:tcPr>
            <w:tcW w:w="1935" w:type="dxa"/>
            <w:tcBorders>
              <w:top w:val="single" w:color="auto" w:sz="4" w:space="0"/>
              <w:left w:val="single" w:color="auto" w:sz="4" w:space="0"/>
              <w:bottom w:val="single" w:color="auto" w:sz="4" w:space="0"/>
              <w:right w:val="single" w:color="auto" w:sz="4" w:space="0"/>
            </w:tcBorders>
            <w:vAlign w:val="center"/>
          </w:tcPr>
          <w:p w14:paraId="5892D8D0">
            <w:pPr>
              <w:jc w:val="center"/>
              <w:textAlignment w:val="center"/>
              <w:rPr>
                <w:rFonts w:hint="eastAsia" w:ascii="宋体" w:hAnsi="宋体" w:eastAsia="宋体" w:cs="宋体"/>
                <w:color w:val="000000"/>
                <w:sz w:val="20"/>
                <w:szCs w:val="20"/>
                <w:lang w:bidi="ar"/>
              </w:rPr>
            </w:pPr>
          </w:p>
        </w:tc>
        <w:tc>
          <w:tcPr>
            <w:tcW w:w="1830" w:type="dxa"/>
            <w:tcBorders>
              <w:top w:val="single" w:color="auto" w:sz="4" w:space="0"/>
              <w:left w:val="single" w:color="auto" w:sz="4" w:space="0"/>
              <w:bottom w:val="single" w:color="auto" w:sz="4" w:space="0"/>
              <w:right w:val="single" w:color="auto" w:sz="4" w:space="0"/>
            </w:tcBorders>
            <w:vAlign w:val="center"/>
          </w:tcPr>
          <w:p w14:paraId="5806A4B4">
            <w:pPr>
              <w:jc w:val="center"/>
              <w:textAlignment w:val="center"/>
              <w:rPr>
                <w:rFonts w:hint="eastAsia" w:ascii="宋体" w:hAnsi="宋体" w:eastAsia="宋体" w:cs="宋体"/>
                <w:color w:val="000000"/>
                <w:sz w:val="20"/>
                <w:szCs w:val="20"/>
                <w:lang w:bidi="ar"/>
              </w:rPr>
            </w:pPr>
          </w:p>
        </w:tc>
        <w:tc>
          <w:tcPr>
            <w:tcW w:w="1185" w:type="dxa"/>
            <w:tcBorders>
              <w:top w:val="single" w:color="auto" w:sz="4" w:space="0"/>
              <w:left w:val="single" w:color="auto" w:sz="4" w:space="0"/>
              <w:bottom w:val="single" w:color="auto" w:sz="4" w:space="0"/>
              <w:right w:val="single" w:color="auto" w:sz="4" w:space="0"/>
            </w:tcBorders>
            <w:vAlign w:val="center"/>
          </w:tcPr>
          <w:p w14:paraId="3D0CFDF6">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2F0BD794">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23CE8F0C">
            <w:pPr>
              <w:jc w:val="center"/>
              <w:textAlignment w:val="center"/>
              <w:rPr>
                <w:rFonts w:hint="eastAsia" w:ascii="宋体" w:hAnsi="宋体" w:eastAsia="宋体" w:cs="宋体"/>
                <w:color w:val="000000"/>
                <w:sz w:val="20"/>
                <w:szCs w:val="20"/>
                <w:lang w:bidi="ar"/>
              </w:rPr>
            </w:pPr>
          </w:p>
        </w:tc>
        <w:tc>
          <w:tcPr>
            <w:tcW w:w="779" w:type="dxa"/>
            <w:tcBorders>
              <w:top w:val="single" w:color="auto" w:sz="4" w:space="0"/>
              <w:left w:val="single" w:color="auto" w:sz="4" w:space="0"/>
              <w:bottom w:val="single" w:color="auto" w:sz="4" w:space="0"/>
              <w:right w:val="single" w:color="auto" w:sz="4" w:space="0"/>
            </w:tcBorders>
            <w:vAlign w:val="center"/>
          </w:tcPr>
          <w:p w14:paraId="70872400">
            <w:pPr>
              <w:jc w:val="center"/>
              <w:textAlignment w:val="center"/>
              <w:rPr>
                <w:rFonts w:hint="eastAsia" w:ascii="宋体" w:hAnsi="宋体" w:eastAsia="宋体" w:cs="宋体"/>
                <w:color w:val="000000"/>
                <w:sz w:val="18"/>
                <w:szCs w:val="18"/>
                <w:lang w:bidi="ar"/>
              </w:rPr>
            </w:pPr>
          </w:p>
        </w:tc>
      </w:tr>
      <w:tr w14:paraId="711EAE85">
        <w:tblPrEx>
          <w:tblCellMar>
            <w:top w:w="0" w:type="dxa"/>
            <w:left w:w="108" w:type="dxa"/>
            <w:bottom w:w="0" w:type="dxa"/>
            <w:right w:w="108" w:type="dxa"/>
          </w:tblCellMar>
        </w:tblPrEx>
        <w:trPr>
          <w:trHeight w:val="93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2808981">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w:t>
            </w:r>
          </w:p>
        </w:tc>
        <w:tc>
          <w:tcPr>
            <w:tcW w:w="1935" w:type="dxa"/>
            <w:tcBorders>
              <w:top w:val="single" w:color="auto" w:sz="4" w:space="0"/>
              <w:left w:val="single" w:color="auto" w:sz="4" w:space="0"/>
              <w:bottom w:val="single" w:color="auto" w:sz="4" w:space="0"/>
              <w:right w:val="single" w:color="auto" w:sz="4" w:space="0"/>
            </w:tcBorders>
            <w:vAlign w:val="center"/>
          </w:tcPr>
          <w:p w14:paraId="2FD40BF5">
            <w:pPr>
              <w:jc w:val="center"/>
              <w:textAlignment w:val="center"/>
              <w:rPr>
                <w:rFonts w:hint="eastAsia" w:ascii="宋体" w:hAnsi="宋体" w:eastAsia="宋体" w:cs="宋体"/>
                <w:color w:val="000000"/>
                <w:sz w:val="20"/>
                <w:szCs w:val="20"/>
                <w:lang w:bidi="ar"/>
              </w:rPr>
            </w:pPr>
          </w:p>
        </w:tc>
        <w:tc>
          <w:tcPr>
            <w:tcW w:w="1830" w:type="dxa"/>
            <w:tcBorders>
              <w:top w:val="single" w:color="auto" w:sz="4" w:space="0"/>
              <w:left w:val="single" w:color="auto" w:sz="4" w:space="0"/>
              <w:bottom w:val="single" w:color="auto" w:sz="4" w:space="0"/>
              <w:right w:val="single" w:color="auto" w:sz="4" w:space="0"/>
            </w:tcBorders>
            <w:vAlign w:val="center"/>
          </w:tcPr>
          <w:p w14:paraId="3906E986">
            <w:pPr>
              <w:jc w:val="both"/>
              <w:textAlignment w:val="center"/>
              <w:rPr>
                <w:rFonts w:hint="eastAsia" w:ascii="宋体" w:hAnsi="宋体" w:eastAsia="宋体" w:cs="宋体"/>
                <w:color w:val="000000"/>
                <w:sz w:val="20"/>
                <w:szCs w:val="20"/>
                <w:lang w:bidi="ar"/>
              </w:rPr>
            </w:pPr>
          </w:p>
        </w:tc>
        <w:tc>
          <w:tcPr>
            <w:tcW w:w="1185" w:type="dxa"/>
            <w:tcBorders>
              <w:top w:val="single" w:color="auto" w:sz="4" w:space="0"/>
              <w:left w:val="single" w:color="auto" w:sz="4" w:space="0"/>
              <w:bottom w:val="single" w:color="auto" w:sz="4" w:space="0"/>
              <w:right w:val="single" w:color="auto" w:sz="4" w:space="0"/>
            </w:tcBorders>
            <w:vAlign w:val="center"/>
          </w:tcPr>
          <w:p w14:paraId="1915F871">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42675712">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41A68355">
            <w:pPr>
              <w:jc w:val="center"/>
              <w:textAlignment w:val="center"/>
              <w:rPr>
                <w:rFonts w:hint="eastAsia" w:ascii="宋体" w:hAnsi="宋体" w:eastAsia="宋体" w:cs="宋体"/>
                <w:color w:val="000000"/>
                <w:sz w:val="20"/>
                <w:szCs w:val="20"/>
                <w:lang w:bidi="ar"/>
              </w:rPr>
            </w:pPr>
          </w:p>
        </w:tc>
        <w:tc>
          <w:tcPr>
            <w:tcW w:w="779" w:type="dxa"/>
            <w:tcBorders>
              <w:top w:val="single" w:color="auto" w:sz="4" w:space="0"/>
              <w:left w:val="single" w:color="auto" w:sz="4" w:space="0"/>
              <w:bottom w:val="single" w:color="auto" w:sz="4" w:space="0"/>
              <w:right w:val="single" w:color="auto" w:sz="4" w:space="0"/>
            </w:tcBorders>
            <w:vAlign w:val="center"/>
          </w:tcPr>
          <w:p w14:paraId="78BE921D">
            <w:pPr>
              <w:jc w:val="center"/>
              <w:textAlignment w:val="center"/>
              <w:rPr>
                <w:rFonts w:hint="eastAsia" w:ascii="宋体" w:hAnsi="宋体" w:eastAsia="宋体" w:cs="宋体"/>
                <w:color w:val="000000"/>
                <w:sz w:val="18"/>
                <w:szCs w:val="18"/>
                <w:lang w:bidi="ar"/>
              </w:rPr>
            </w:pPr>
          </w:p>
        </w:tc>
      </w:tr>
      <w:tr w14:paraId="6137B848">
        <w:tblPrEx>
          <w:tblCellMar>
            <w:top w:w="0" w:type="dxa"/>
            <w:left w:w="108" w:type="dxa"/>
            <w:bottom w:w="0" w:type="dxa"/>
            <w:right w:w="108" w:type="dxa"/>
          </w:tblCellMar>
        </w:tblPrEx>
        <w:trPr>
          <w:trHeight w:val="93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8B0A9E8">
            <w:pPr>
              <w:jc w:val="cente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w:t>
            </w:r>
          </w:p>
        </w:tc>
        <w:tc>
          <w:tcPr>
            <w:tcW w:w="1935" w:type="dxa"/>
            <w:tcBorders>
              <w:top w:val="single" w:color="auto" w:sz="4" w:space="0"/>
              <w:left w:val="single" w:color="auto" w:sz="4" w:space="0"/>
              <w:bottom w:val="single" w:color="auto" w:sz="4" w:space="0"/>
              <w:right w:val="single" w:color="auto" w:sz="4" w:space="0"/>
            </w:tcBorders>
            <w:vAlign w:val="center"/>
          </w:tcPr>
          <w:p w14:paraId="56075DDE">
            <w:pPr>
              <w:jc w:val="center"/>
              <w:textAlignment w:val="center"/>
              <w:rPr>
                <w:rFonts w:hint="eastAsia" w:ascii="宋体" w:hAnsi="宋体" w:eastAsia="宋体" w:cs="宋体"/>
                <w:color w:val="000000"/>
                <w:sz w:val="20"/>
                <w:szCs w:val="20"/>
                <w:lang w:bidi="ar"/>
              </w:rPr>
            </w:pPr>
          </w:p>
        </w:tc>
        <w:tc>
          <w:tcPr>
            <w:tcW w:w="1830" w:type="dxa"/>
            <w:tcBorders>
              <w:top w:val="single" w:color="auto" w:sz="4" w:space="0"/>
              <w:left w:val="single" w:color="auto" w:sz="4" w:space="0"/>
              <w:bottom w:val="single" w:color="auto" w:sz="4" w:space="0"/>
              <w:right w:val="single" w:color="auto" w:sz="4" w:space="0"/>
            </w:tcBorders>
            <w:vAlign w:val="center"/>
          </w:tcPr>
          <w:p w14:paraId="255F48F2">
            <w:pPr>
              <w:jc w:val="center"/>
              <w:textAlignment w:val="center"/>
              <w:rPr>
                <w:rFonts w:hint="eastAsia" w:ascii="宋体" w:hAnsi="宋体" w:eastAsia="宋体" w:cs="宋体"/>
                <w:color w:val="000000"/>
                <w:sz w:val="20"/>
                <w:szCs w:val="20"/>
                <w:lang w:bidi="ar"/>
              </w:rPr>
            </w:pPr>
          </w:p>
        </w:tc>
        <w:tc>
          <w:tcPr>
            <w:tcW w:w="1185" w:type="dxa"/>
            <w:tcBorders>
              <w:top w:val="single" w:color="auto" w:sz="4" w:space="0"/>
              <w:left w:val="single" w:color="auto" w:sz="4" w:space="0"/>
              <w:bottom w:val="single" w:color="auto" w:sz="4" w:space="0"/>
              <w:right w:val="single" w:color="auto" w:sz="4" w:space="0"/>
            </w:tcBorders>
            <w:vAlign w:val="center"/>
          </w:tcPr>
          <w:p w14:paraId="38C843EA">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20D30F84">
            <w:pPr>
              <w:jc w:val="center"/>
              <w:textAlignment w:val="center"/>
              <w:rPr>
                <w:rFonts w:hint="eastAsia" w:ascii="宋体" w:hAnsi="宋体" w:eastAsia="宋体" w:cs="宋体"/>
                <w:color w:val="000000"/>
                <w:sz w:val="20"/>
                <w:szCs w:val="20"/>
                <w:lang w:bidi="ar"/>
              </w:rPr>
            </w:pPr>
          </w:p>
        </w:tc>
        <w:tc>
          <w:tcPr>
            <w:tcW w:w="1740" w:type="dxa"/>
            <w:tcBorders>
              <w:top w:val="single" w:color="auto" w:sz="4" w:space="0"/>
              <w:left w:val="single" w:color="auto" w:sz="4" w:space="0"/>
              <w:bottom w:val="single" w:color="auto" w:sz="4" w:space="0"/>
              <w:right w:val="single" w:color="auto" w:sz="4" w:space="0"/>
            </w:tcBorders>
            <w:vAlign w:val="center"/>
          </w:tcPr>
          <w:p w14:paraId="371BDB6B">
            <w:pPr>
              <w:jc w:val="center"/>
              <w:textAlignment w:val="center"/>
              <w:rPr>
                <w:rFonts w:hint="eastAsia" w:ascii="宋体" w:hAnsi="宋体" w:eastAsia="宋体" w:cs="宋体"/>
                <w:color w:val="000000"/>
                <w:sz w:val="20"/>
                <w:szCs w:val="20"/>
                <w:lang w:bidi="ar"/>
              </w:rPr>
            </w:pPr>
          </w:p>
        </w:tc>
        <w:tc>
          <w:tcPr>
            <w:tcW w:w="779" w:type="dxa"/>
            <w:tcBorders>
              <w:top w:val="single" w:color="auto" w:sz="4" w:space="0"/>
              <w:left w:val="single" w:color="auto" w:sz="4" w:space="0"/>
              <w:bottom w:val="single" w:color="auto" w:sz="4" w:space="0"/>
              <w:right w:val="single" w:color="auto" w:sz="4" w:space="0"/>
            </w:tcBorders>
            <w:vAlign w:val="center"/>
          </w:tcPr>
          <w:p w14:paraId="589E8625">
            <w:pPr>
              <w:jc w:val="center"/>
              <w:textAlignment w:val="center"/>
              <w:rPr>
                <w:rFonts w:hint="eastAsia" w:ascii="宋体" w:hAnsi="宋体" w:eastAsia="宋体" w:cs="宋体"/>
                <w:color w:val="000000"/>
                <w:sz w:val="18"/>
                <w:szCs w:val="18"/>
                <w:lang w:bidi="ar"/>
              </w:rPr>
            </w:pPr>
          </w:p>
        </w:tc>
      </w:tr>
      <w:tr w14:paraId="5037B116">
        <w:tblPrEx>
          <w:tblCellMar>
            <w:top w:w="0" w:type="dxa"/>
            <w:left w:w="108" w:type="dxa"/>
            <w:bottom w:w="0" w:type="dxa"/>
            <w:right w:w="108" w:type="dxa"/>
          </w:tblCellMar>
        </w:tblPrEx>
        <w:trPr>
          <w:trHeight w:val="593" w:hRule="atLeast"/>
          <w:jc w:val="center"/>
        </w:trPr>
        <w:tc>
          <w:tcPr>
            <w:tcW w:w="7395" w:type="dxa"/>
            <w:gridSpan w:val="5"/>
            <w:tcBorders>
              <w:top w:val="single" w:color="auto" w:sz="4" w:space="0"/>
              <w:left w:val="single" w:color="auto" w:sz="4" w:space="0"/>
              <w:bottom w:val="single" w:color="auto" w:sz="4" w:space="0"/>
              <w:right w:val="single" w:color="auto" w:sz="4" w:space="0"/>
            </w:tcBorders>
            <w:vAlign w:val="center"/>
          </w:tcPr>
          <w:p w14:paraId="00BBE55A">
            <w:pPr>
              <w:jc w:val="center"/>
              <w:rPr>
                <w:rFonts w:hint="eastAsia" w:ascii="宋体" w:hAnsi="宋体" w:eastAsia="宋体" w:cs="宋体"/>
                <w:sz w:val="20"/>
                <w:szCs w:val="20"/>
              </w:rPr>
            </w:pPr>
            <w:r>
              <w:rPr>
                <w:rFonts w:hint="eastAsia" w:ascii="宋体" w:hAnsi="宋体" w:eastAsia="宋体" w:cs="宋体"/>
                <w:sz w:val="20"/>
                <w:szCs w:val="20"/>
              </w:rPr>
              <w:t>总费用（元）</w:t>
            </w:r>
          </w:p>
        </w:tc>
        <w:tc>
          <w:tcPr>
            <w:tcW w:w="1740" w:type="dxa"/>
            <w:tcBorders>
              <w:top w:val="single" w:color="auto" w:sz="4" w:space="0"/>
              <w:left w:val="single" w:color="auto" w:sz="4" w:space="0"/>
              <w:bottom w:val="single" w:color="auto" w:sz="4" w:space="0"/>
              <w:right w:val="single" w:color="auto" w:sz="4" w:space="0"/>
            </w:tcBorders>
            <w:vAlign w:val="center"/>
          </w:tcPr>
          <w:p w14:paraId="6986A9B2">
            <w:pPr>
              <w:jc w:val="center"/>
              <w:textAlignment w:val="center"/>
              <w:rPr>
                <w:rFonts w:hint="eastAsia" w:ascii="宋体" w:hAnsi="宋体" w:eastAsia="宋体" w:cs="宋体"/>
                <w:sz w:val="20"/>
                <w:szCs w:val="20"/>
              </w:rPr>
            </w:pPr>
          </w:p>
        </w:tc>
        <w:tc>
          <w:tcPr>
            <w:tcW w:w="779" w:type="dxa"/>
            <w:tcBorders>
              <w:top w:val="single" w:color="auto" w:sz="4" w:space="0"/>
              <w:left w:val="single" w:color="auto" w:sz="4" w:space="0"/>
              <w:bottom w:val="single" w:color="auto" w:sz="4" w:space="0"/>
              <w:right w:val="single" w:color="auto" w:sz="4" w:space="0"/>
            </w:tcBorders>
            <w:vAlign w:val="center"/>
          </w:tcPr>
          <w:p w14:paraId="01B89927">
            <w:pPr>
              <w:jc w:val="center"/>
              <w:textAlignment w:val="center"/>
              <w:rPr>
                <w:rFonts w:hint="eastAsia" w:ascii="宋体" w:hAnsi="宋体" w:eastAsia="宋体" w:cs="宋体"/>
                <w:b/>
                <w:bCs/>
                <w:sz w:val="20"/>
                <w:szCs w:val="20"/>
              </w:rPr>
            </w:pPr>
          </w:p>
        </w:tc>
      </w:tr>
    </w:tbl>
    <w:p w14:paraId="0FB4CB8C">
      <w:pPr>
        <w:adjustRightInd w:val="0"/>
        <w:snapToGrid w:val="0"/>
        <w:spacing w:line="360" w:lineRule="auto"/>
        <w:rPr>
          <w:rFonts w:hint="eastAsia" w:ascii="宋体" w:hAnsi="宋体" w:eastAsia="宋体" w:cs="宋体"/>
          <w:lang w:val="zh-TW"/>
        </w:rPr>
      </w:pPr>
    </w:p>
    <w:p w14:paraId="7A0A3C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zh-TW"/>
        </w:rPr>
      </w:pPr>
      <w:r>
        <w:rPr>
          <w:rFonts w:hint="eastAsia" w:ascii="宋体" w:hAnsi="宋体" w:eastAsia="宋体" w:cs="宋体"/>
        </w:rPr>
        <w:t>1、</w:t>
      </w:r>
      <w:r>
        <w:rPr>
          <w:rFonts w:hint="eastAsia" w:ascii="宋体" w:hAnsi="宋体" w:eastAsia="宋体" w:cs="宋体"/>
          <w:lang w:val="zh-TW"/>
        </w:rPr>
        <w:t>总包干价为：¥</w:t>
      </w:r>
      <w:r>
        <w:rPr>
          <w:rFonts w:hint="eastAsia" w:ascii="宋体" w:hAnsi="宋体" w:cs="宋体"/>
          <w:lang w:val="en-US" w:eastAsia="zh-CN"/>
        </w:rPr>
        <w:t xml:space="preserve">     </w:t>
      </w:r>
      <w:r>
        <w:rPr>
          <w:rFonts w:hint="eastAsia" w:ascii="宋体" w:hAnsi="宋体" w:eastAsia="宋体" w:cs="宋体"/>
          <w:lang w:val="zh-TW"/>
        </w:rPr>
        <w:t xml:space="preserve"> 元，人民币大写 </w:t>
      </w:r>
      <w:r>
        <w:rPr>
          <w:rFonts w:hint="eastAsia" w:ascii="宋体" w:hAnsi="宋体" w:cs="宋体"/>
          <w:lang w:val="en-US" w:eastAsia="zh-CN"/>
        </w:rPr>
        <w:t xml:space="preserve">    </w:t>
      </w:r>
      <w:r>
        <w:rPr>
          <w:rFonts w:hint="eastAsia" w:ascii="宋体" w:hAnsi="宋体" w:eastAsia="宋体" w:cs="宋体"/>
          <w:lang w:val="zh-TW"/>
        </w:rPr>
        <w:t xml:space="preserve"> 元（含 </w:t>
      </w:r>
      <w:r>
        <w:rPr>
          <w:rFonts w:hint="eastAsia" w:ascii="宋体" w:hAnsi="宋体" w:cs="宋体"/>
          <w:lang w:val="en-US" w:eastAsia="zh-CN"/>
        </w:rPr>
        <w:t xml:space="preserve"> </w:t>
      </w:r>
      <w:r>
        <w:rPr>
          <w:rFonts w:hint="eastAsia" w:ascii="宋体" w:hAnsi="宋体" w:eastAsia="宋体" w:cs="宋体"/>
          <w:lang w:val="zh-TW"/>
        </w:rPr>
        <w:t xml:space="preserve"> %增值税专用发票）。上述价格包含与本合同项下所有物品相关的一切费用，包含但不限于运输费、装车费、人工费、售后维修服务费、国家规定的各项税费等。</w:t>
      </w:r>
    </w:p>
    <w:p w14:paraId="4E3802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val="zh-TW" w:eastAsia="zh-CN"/>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color w:val="auto"/>
          <w:lang w:val="zh-TW"/>
        </w:rPr>
        <w:t>付款方式为银行转账，（1）合同签订且缴纳履约保证金或提供履约保函后，15个工作日内，甲方向乙方支付合同金额的 30 %作为预付款；（2）工程完成施工，整体系统完成调试，可正常投入使用，经甲方书面确认后，甲方向乙方支付合同金额的 55 %作为进度款；（3）书面移交后对系统节能效率进行持续测试，连续6个月节能效率达5%以上，且完成结算后，支付10%作为验收结算款；（4）剩余5%费用作为质保金，系统质保期满后，经甲乙双方复验收合格后，无息支付。</w:t>
      </w:r>
      <w:r>
        <w:rPr>
          <w:rFonts w:hint="eastAsia" w:ascii="宋体" w:hAnsi="宋体" w:cs="宋体"/>
          <w:color w:val="auto"/>
          <w:lang w:val="zh-TW" w:eastAsia="zh-CN"/>
        </w:rPr>
        <w:t>（</w:t>
      </w:r>
      <w:r>
        <w:rPr>
          <w:rFonts w:hint="eastAsia" w:ascii="宋体" w:hAnsi="宋体" w:cs="宋体"/>
          <w:color w:val="auto"/>
          <w:lang w:val="en-US" w:eastAsia="zh-CN"/>
        </w:rPr>
        <w:t>验收及结算</w:t>
      </w:r>
      <w:r>
        <w:rPr>
          <w:rFonts w:hint="eastAsia" w:ascii="宋体" w:hAnsi="宋体" w:cs="宋体"/>
          <w:color w:val="auto"/>
          <w:lang w:val="zh-TW" w:eastAsia="zh-CN"/>
        </w:rPr>
        <w:t>标准详见合同第七部分）</w:t>
      </w:r>
    </w:p>
    <w:p w14:paraId="5794DA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zh-TW"/>
        </w:rPr>
        <w:t>付款时</w:t>
      </w:r>
      <w:r>
        <w:rPr>
          <w:rFonts w:hint="eastAsia" w:ascii="宋体" w:hAnsi="宋体" w:eastAsia="宋体" w:cs="宋体"/>
        </w:rPr>
        <w:t>，</w:t>
      </w:r>
      <w:r>
        <w:rPr>
          <w:rFonts w:hint="eastAsia" w:ascii="宋体" w:hAnsi="宋体" w:eastAsia="宋体" w:cs="宋体"/>
          <w:color w:val="000000"/>
          <w:lang w:val="zh-CN"/>
        </w:rPr>
        <w:t>乙方必须提供合法、有效的税务发票</w:t>
      </w:r>
      <w:r>
        <w:rPr>
          <w:rFonts w:hint="eastAsia" w:ascii="宋体" w:hAnsi="宋体" w:cs="宋体"/>
          <w:color w:val="000000"/>
          <w:lang w:val="zh-CN"/>
        </w:rPr>
        <w:t>。</w:t>
      </w:r>
      <w:r>
        <w:rPr>
          <w:rFonts w:hint="eastAsia" w:ascii="宋体" w:hAnsi="宋体" w:eastAsia="宋体" w:cs="宋体"/>
          <w:color w:val="000000"/>
          <w:lang w:val="zh-CN"/>
        </w:rPr>
        <w:t>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全部款项，且乙方自动放弃追索。</w:t>
      </w:r>
    </w:p>
    <w:p w14:paraId="13F4FE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cs="宋体"/>
          <w:color w:val="000000"/>
          <w:lang w:val="en-US" w:eastAsia="zh-CN"/>
        </w:rPr>
        <w:t>4</w:t>
      </w:r>
      <w:r>
        <w:rPr>
          <w:rFonts w:hint="eastAsia" w:ascii="宋体" w:hAnsi="宋体" w:eastAsia="宋体" w:cs="宋体"/>
          <w:color w:val="000000"/>
        </w:rPr>
        <w:t>、甲方、乙方双方同意并确认：若合同履行过程中遇到国家相关税率发生变化，则合同约定的税金、含税单价及合同金额应按调整后税率进行变更,不含税价格不变；乙方应严格按照业务的实际纳税义务发生时间开具对应税率的发票，其中纳税义务发生时间在税率变化前的适用原税率，纳税义务发生时间在税率变化后的适用新税率。</w:t>
      </w:r>
    </w:p>
    <w:p w14:paraId="1B721A2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rPr>
      </w:pPr>
      <w:r>
        <w:rPr>
          <w:rFonts w:hint="eastAsia" w:ascii="宋体" w:hAnsi="宋体" w:cs="宋体"/>
          <w:color w:val="000000"/>
          <w:lang w:val="en-US" w:eastAsia="zh-CN"/>
        </w:rPr>
        <w:t>5</w:t>
      </w:r>
      <w:r>
        <w:rPr>
          <w:rFonts w:hint="eastAsia" w:ascii="宋体" w:hAnsi="宋体" w:eastAsia="宋体" w:cs="宋体"/>
          <w:color w:val="000000"/>
        </w:rPr>
        <w:t>、乙方开户行信息：</w:t>
      </w:r>
    </w:p>
    <w:p w14:paraId="78A3111E">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lang w:val="zh-TW" w:eastAsia="zh-TW"/>
        </w:rPr>
      </w:pPr>
      <w:r>
        <w:rPr>
          <w:rFonts w:hint="eastAsia" w:ascii="宋体" w:hAnsi="宋体" w:eastAsia="宋体" w:cs="宋体"/>
          <w:lang w:val="zh-TW"/>
        </w:rPr>
        <w:t>公司名称</w:t>
      </w:r>
      <w:r>
        <w:rPr>
          <w:rFonts w:hint="eastAsia" w:ascii="宋体" w:hAnsi="宋体" w:eastAsia="宋体" w:cs="宋体"/>
          <w:lang w:val="zh-TW" w:eastAsia="zh-TW"/>
        </w:rPr>
        <w:t>：</w:t>
      </w:r>
      <w:r>
        <w:rPr>
          <w:rFonts w:hint="eastAsia" w:ascii="宋体" w:hAnsi="宋体" w:eastAsia="宋体" w:cs="宋体"/>
          <w:u w:val="single"/>
        </w:rPr>
        <w:t xml:space="preserve">    </w:t>
      </w:r>
    </w:p>
    <w:p w14:paraId="20293894">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lang w:val="zh-TW" w:eastAsia="zh-TW"/>
        </w:rPr>
      </w:pPr>
      <w:r>
        <w:rPr>
          <w:rFonts w:hint="eastAsia" w:ascii="宋体" w:hAnsi="宋体" w:eastAsia="宋体" w:cs="宋体"/>
          <w:lang w:val="zh-TW" w:eastAsia="zh-TW"/>
        </w:rPr>
        <w:t>银行账号：</w:t>
      </w:r>
      <w:r>
        <w:rPr>
          <w:rFonts w:hint="eastAsia" w:ascii="宋体" w:hAnsi="宋体" w:eastAsia="宋体" w:cs="宋体"/>
          <w:u w:val="single"/>
        </w:rPr>
        <w:t xml:space="preserve">     </w:t>
      </w:r>
    </w:p>
    <w:p w14:paraId="5070123C">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rPr>
      </w:pPr>
      <w:r>
        <w:rPr>
          <w:rFonts w:hint="eastAsia" w:ascii="宋体" w:hAnsi="宋体" w:eastAsia="宋体" w:cs="宋体"/>
          <w:lang w:val="zh-TW" w:eastAsia="zh-TW"/>
        </w:rPr>
        <w:t>开户银行：</w:t>
      </w:r>
      <w:r>
        <w:rPr>
          <w:rFonts w:hint="eastAsia" w:ascii="宋体" w:hAnsi="宋体" w:eastAsia="宋体" w:cs="宋体"/>
          <w:u w:val="single"/>
        </w:rPr>
        <w:t xml:space="preserve">     </w:t>
      </w:r>
    </w:p>
    <w:p w14:paraId="3EC0847A">
      <w:pPr>
        <w:spacing w:line="360" w:lineRule="auto"/>
        <w:rPr>
          <w:rFonts w:hint="eastAsia" w:ascii="宋体" w:hAnsi="宋体" w:eastAsia="宋体" w:cs="宋体"/>
          <w:b/>
          <w:lang w:val="zh-TW"/>
        </w:rPr>
      </w:pPr>
      <w:r>
        <w:rPr>
          <w:rFonts w:hint="eastAsia" w:ascii="宋体" w:hAnsi="宋体" w:eastAsia="宋体" w:cs="宋体"/>
          <w:b/>
          <w:bCs/>
          <w:lang w:val="zh-TW" w:eastAsia="zh-TW"/>
        </w:rPr>
        <w:t>四、产品检验</w:t>
      </w:r>
      <w:r>
        <w:rPr>
          <w:rFonts w:hint="eastAsia" w:ascii="宋体" w:hAnsi="宋体" w:eastAsia="宋体" w:cs="宋体"/>
          <w:b/>
          <w:bCs/>
          <w:lang w:val="zh-TW"/>
        </w:rPr>
        <w:t>、</w:t>
      </w:r>
      <w:r>
        <w:rPr>
          <w:rFonts w:hint="eastAsia" w:ascii="宋体" w:hAnsi="宋体" w:eastAsia="宋体" w:cs="宋体"/>
          <w:b/>
          <w:lang w:val="zh-TW"/>
        </w:rPr>
        <w:t>质量标准要求</w:t>
      </w:r>
      <w:r>
        <w:rPr>
          <w:rFonts w:hint="eastAsia" w:ascii="宋体" w:hAnsi="宋体" w:eastAsia="宋体" w:cs="宋体"/>
          <w:b/>
          <w:bCs/>
          <w:lang w:val="zh-TW" w:eastAsia="zh-TW"/>
        </w:rPr>
        <w:t>、相关知识产权及保密约定</w:t>
      </w:r>
    </w:p>
    <w:p w14:paraId="0D8267BC">
      <w:pPr>
        <w:pStyle w:val="1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1、乙方保证所提供的产品为原厂产品，产品质量必须达到出厂标准及国家有关规范标准；乙方必须提供产品原生产厂家出具的产品质量合格证明书、质保书（原件）等相关资料，乙方对本批所提供产品的保质期按国家标准执行，若乙方未提供上述资料，甲方可不予付款且不承担延迟支付的责任。</w:t>
      </w:r>
    </w:p>
    <w:p w14:paraId="6600D96E">
      <w:pPr>
        <w:pStyle w:val="14"/>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乙方不能完整交付合同产品，视为未按合同约定交货，甲方有权要求乙方更换和补齐，有关费用由乙方承担。由此导致逾期交付的，由乙方承担相关的违约责任。</w:t>
      </w:r>
    </w:p>
    <w:p w14:paraId="62721CC5">
      <w:pPr>
        <w:pStyle w:val="1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3、产品检验、产品随附资料如产品合格证书、检测报告等相关质量证明文件由乙方负责提供并加盖乙方公章。</w:t>
      </w:r>
    </w:p>
    <w:p w14:paraId="11CF5F42">
      <w:pPr>
        <w:pStyle w:val="1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4、乙方拥有产品和软件的全部知识产权，甲方拥有产品和软件的永久使用权；乙方承诺提供的产品和软件符合国家相关规定及标准规范，若乙方提供的产品和软件存在知识产权纠纷，其责任全由乙方承担。</w:t>
      </w:r>
    </w:p>
    <w:p w14:paraId="2B530F49">
      <w:pPr>
        <w:pStyle w:val="1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5、甲乙双方均严格保守在履行本合同中获知的对方的商业秘密，除法律规定以外，未经对方允许甲乙双方均不得将本合同内容泄露给第三方，否则将承担法律责任。</w:t>
      </w:r>
    </w:p>
    <w:p w14:paraId="2D56CA53">
      <w:pPr>
        <w:spacing w:line="360" w:lineRule="auto"/>
        <w:rPr>
          <w:rFonts w:hint="eastAsia" w:ascii="宋体" w:hAnsi="宋体" w:eastAsia="宋体" w:cs="宋体"/>
          <w:b/>
          <w:lang w:val="zh-TW"/>
        </w:rPr>
      </w:pPr>
      <w:r>
        <w:rPr>
          <w:rFonts w:hint="eastAsia" w:ascii="宋体" w:hAnsi="宋体" w:eastAsia="宋体" w:cs="宋体"/>
          <w:b/>
          <w:bCs/>
          <w:lang w:val="zh-TW" w:eastAsia="zh-TW"/>
        </w:rPr>
        <w:t>五、</w:t>
      </w:r>
      <w:r>
        <w:rPr>
          <w:rFonts w:hint="eastAsia" w:ascii="宋体" w:hAnsi="宋体" w:eastAsia="宋体" w:cs="宋体"/>
          <w:b/>
          <w:lang w:val="zh-TW"/>
        </w:rPr>
        <w:t>包装要求</w:t>
      </w:r>
    </w:p>
    <w:p w14:paraId="41AD89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1、乙方提供的产品必须是原生产厂家企业标准的包装，乙方产品包装需符合国家标准及乙方厂家标准且须安全、坚固、防潮、防水，适合长途运输，如包装不妥所造成的产品损坏及灭失由乙方承担。</w:t>
      </w:r>
    </w:p>
    <w:p w14:paraId="2DFA76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2、乙方应确保包装箱外贴有标签，注明该箱所装货物的规格、型号、代号、数量，以方便甲方验货。</w:t>
      </w:r>
    </w:p>
    <w:p w14:paraId="2FA46B11">
      <w:pPr>
        <w:spacing w:line="360" w:lineRule="auto"/>
        <w:rPr>
          <w:rFonts w:hint="eastAsia" w:ascii="宋体" w:hAnsi="宋体" w:eastAsia="宋体" w:cs="宋体"/>
        </w:rPr>
      </w:pPr>
      <w:r>
        <w:rPr>
          <w:rFonts w:hint="eastAsia" w:ascii="宋体" w:hAnsi="宋体" w:eastAsia="宋体" w:cs="宋体"/>
          <w:b/>
          <w:bCs/>
          <w:lang w:val="zh-TW" w:eastAsia="zh-TW"/>
        </w:rPr>
        <w:t>六、</w:t>
      </w:r>
      <w:r>
        <w:rPr>
          <w:rFonts w:hint="eastAsia" w:ascii="宋体" w:hAnsi="宋体" w:eastAsia="宋体" w:cs="宋体"/>
          <w:b/>
          <w:bCs/>
          <w:lang w:val="zh-TW"/>
        </w:rPr>
        <w:t>交货要求</w:t>
      </w:r>
    </w:p>
    <w:p w14:paraId="318E7F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1、交货时间：合同签订后，根据甲方通知时间进行送货。</w:t>
      </w:r>
    </w:p>
    <w:p w14:paraId="18EE40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2、乙方负责把产品运输到</w:t>
      </w:r>
      <w:r>
        <w:rPr>
          <w:rFonts w:hint="eastAsia" w:ascii="宋体" w:hAnsi="宋体" w:cs="宋体"/>
          <w:lang w:eastAsia="zh-CN"/>
        </w:rPr>
        <w:t>方大</w:t>
      </w:r>
      <w:r>
        <w:rPr>
          <w:rFonts w:hint="eastAsia" w:ascii="宋体" w:hAnsi="宋体" w:cs="宋体"/>
          <w:lang w:val="en-US" w:eastAsia="zh-CN"/>
        </w:rPr>
        <w:t>城</w:t>
      </w:r>
      <w:r>
        <w:rPr>
          <w:rFonts w:hint="eastAsia" w:ascii="宋体" w:hAnsi="宋体" w:cs="宋体"/>
          <w:lang w:eastAsia="zh-CN"/>
        </w:rPr>
        <w:t>大厦</w:t>
      </w:r>
      <w:r>
        <w:rPr>
          <w:rFonts w:hint="eastAsia" w:ascii="宋体" w:hAnsi="宋体" w:eastAsia="宋体" w:cs="宋体"/>
        </w:rPr>
        <w:t>或指定地点，运输费由乙方承担。</w:t>
      </w:r>
    </w:p>
    <w:p w14:paraId="46CCAA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货到工地后甲方对乙方所交货物的数量、件数、外观、外观颜色进行初步验收。若甲方在收货后到质保期结束的这段期间内发现乙方提供的产品存在任何质量问题，有权要求乙方退换货或扣除相应的货款</w:t>
      </w:r>
    </w:p>
    <w:p w14:paraId="56F65296">
      <w:pPr>
        <w:spacing w:line="360" w:lineRule="auto"/>
        <w:rPr>
          <w:rFonts w:hint="default" w:ascii="宋体" w:hAnsi="宋体" w:eastAsia="宋体" w:cs="宋体"/>
          <w:lang w:val="en-US" w:eastAsia="zh-CN"/>
        </w:rPr>
      </w:pPr>
      <w:r>
        <w:rPr>
          <w:rFonts w:hint="eastAsia" w:ascii="宋体" w:hAnsi="宋体" w:eastAsia="宋体" w:cs="宋体"/>
          <w:b/>
          <w:bCs/>
          <w:lang w:val="zh-TW"/>
        </w:rPr>
        <w:t>七</w:t>
      </w:r>
      <w:r>
        <w:rPr>
          <w:rFonts w:hint="eastAsia" w:ascii="宋体" w:hAnsi="宋体" w:eastAsia="宋体" w:cs="宋体"/>
          <w:b/>
          <w:bCs/>
          <w:lang w:val="zh-TW" w:eastAsia="zh-TW"/>
        </w:rPr>
        <w:t>、</w:t>
      </w:r>
      <w:r>
        <w:rPr>
          <w:rFonts w:hint="eastAsia" w:ascii="宋体" w:hAnsi="宋体" w:cs="宋体"/>
          <w:b/>
          <w:bCs/>
          <w:lang w:val="en-US" w:eastAsia="zh-CN"/>
        </w:rPr>
        <w:t>工程</w:t>
      </w:r>
      <w:r>
        <w:rPr>
          <w:rFonts w:hint="eastAsia" w:ascii="宋体" w:hAnsi="宋体" w:eastAsia="宋体" w:cs="宋体"/>
          <w:b/>
          <w:bCs/>
          <w:lang w:val="zh-TW"/>
        </w:rPr>
        <w:t>验收</w:t>
      </w:r>
      <w:r>
        <w:rPr>
          <w:rFonts w:hint="eastAsia" w:ascii="宋体" w:hAnsi="宋体" w:cs="宋体"/>
          <w:b/>
          <w:bCs/>
          <w:lang w:val="en-US" w:eastAsia="zh-CN"/>
        </w:rPr>
        <w:t>及结算</w:t>
      </w:r>
    </w:p>
    <w:p w14:paraId="3FB6CC85">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1、</w:t>
      </w:r>
      <w:r>
        <w:rPr>
          <w:rFonts w:hint="eastAsia" w:ascii="宋体" w:hAnsi="宋体" w:cs="宋体"/>
        </w:rPr>
        <w:t>完工验收程序</w:t>
      </w:r>
      <w:r>
        <w:rPr>
          <w:rFonts w:hint="eastAsia" w:ascii="宋体" w:hAnsi="宋体" w:cs="宋体"/>
          <w:lang w:val="en-US" w:eastAsia="zh-CN"/>
        </w:rPr>
        <w:t>：</w:t>
      </w:r>
    </w:p>
    <w:p w14:paraId="22DA9FF1">
      <w:pPr>
        <w:spacing w:line="360" w:lineRule="auto"/>
        <w:ind w:firstLine="480" w:firstLineChars="200"/>
        <w:rPr>
          <w:rFonts w:hint="eastAsia" w:ascii="宋体" w:hAnsi="宋体" w:cs="宋体"/>
        </w:rPr>
      </w:pPr>
      <w:r>
        <w:rPr>
          <w:rFonts w:hint="eastAsia" w:ascii="宋体" w:hAnsi="宋体" w:eastAsia="宋体" w:cs="宋体"/>
        </w:rPr>
        <w:t>1.1.</w:t>
      </w:r>
      <w:r>
        <w:rPr>
          <w:rFonts w:hint="eastAsia" w:ascii="宋体" w:hAnsi="宋体" w:cs="宋体"/>
        </w:rPr>
        <w:t>工程验收须达到本合同约定的质量标准</w:t>
      </w:r>
      <w:r>
        <w:rPr>
          <w:rFonts w:hint="eastAsia" w:ascii="宋体" w:hAnsi="宋体" w:cs="宋体"/>
          <w:lang w:eastAsia="zh-CN"/>
        </w:rPr>
        <w:t>，</w:t>
      </w:r>
      <w:r>
        <w:rPr>
          <w:rFonts w:hint="eastAsia" w:ascii="宋体" w:hAnsi="宋体" w:eastAsia="宋体" w:cs="宋体"/>
          <w:color w:val="auto"/>
          <w:lang w:val="en-US" w:eastAsia="zh-CN"/>
        </w:rPr>
        <w:t>各系统正常投入使用达6个月，各功能正常，性能达到相关技术规范要求，</w:t>
      </w:r>
      <w:r>
        <w:rPr>
          <w:rFonts w:hint="eastAsia"/>
          <w:kern w:val="2"/>
          <w:sz w:val="24"/>
          <w:lang w:val="en-US" w:eastAsia="zh-CN"/>
        </w:rPr>
        <w:t>系统节能率达到8%（节能率基数以近三年平均值为基准）</w:t>
      </w:r>
      <w:r>
        <w:rPr>
          <w:rFonts w:hint="eastAsia" w:ascii="宋体" w:hAnsi="宋体" w:cs="宋体"/>
        </w:rPr>
        <w:t>。</w:t>
      </w:r>
    </w:p>
    <w:p w14:paraId="608EDCF9">
      <w:pPr>
        <w:spacing w:line="360" w:lineRule="auto"/>
        <w:ind w:firstLine="480" w:firstLineChars="200"/>
        <w:rPr>
          <w:rFonts w:hint="default" w:ascii="宋体" w:hAnsi="宋体" w:cs="宋体"/>
        </w:rPr>
      </w:pPr>
      <w:r>
        <w:rPr>
          <w:rFonts w:hint="eastAsia" w:ascii="宋体" w:hAnsi="宋体" w:eastAsia="宋体" w:cs="宋体"/>
        </w:rPr>
        <w:t>1.</w:t>
      </w:r>
      <w:r>
        <w:rPr>
          <w:rFonts w:hint="eastAsia" w:ascii="宋体" w:hAnsi="宋体" w:cs="宋体"/>
          <w:lang w:val="en-US" w:eastAsia="zh-CN"/>
        </w:rPr>
        <w:t>2</w:t>
      </w:r>
      <w:r>
        <w:rPr>
          <w:rFonts w:hint="eastAsia" w:ascii="宋体" w:hAnsi="宋体" w:eastAsia="宋体" w:cs="宋体"/>
        </w:rPr>
        <w:t>.</w:t>
      </w:r>
      <w:r>
        <w:rPr>
          <w:rFonts w:hint="default" w:ascii="宋体" w:hAnsi="宋体" w:cs="宋体"/>
        </w:rPr>
        <w:t>工程具备验收条件，乙方按国家工程竣工验收有关规定，提前七（7）天通知甲方进行工程验收，乙方应同时提供</w:t>
      </w:r>
      <w:r>
        <w:rPr>
          <w:rFonts w:hint="eastAsia" w:ascii="宋体" w:hAnsi="宋体" w:cs="宋体"/>
          <w:lang w:val="en-US" w:eastAsia="zh-CN"/>
        </w:rPr>
        <w:t>两</w:t>
      </w:r>
      <w:r>
        <w:rPr>
          <w:rFonts w:hint="default" w:ascii="宋体" w:hAnsi="宋体" w:cs="宋体"/>
        </w:rPr>
        <w:t>（</w:t>
      </w:r>
      <w:r>
        <w:rPr>
          <w:rFonts w:hint="eastAsia" w:ascii="宋体" w:hAnsi="宋体" w:cs="宋体"/>
          <w:lang w:val="en-US" w:eastAsia="zh-CN"/>
        </w:rPr>
        <w:t>2</w:t>
      </w:r>
      <w:r>
        <w:rPr>
          <w:rFonts w:hint="default" w:ascii="宋体" w:hAnsi="宋体" w:cs="宋体"/>
        </w:rPr>
        <w:t>）套完整竣工</w:t>
      </w:r>
      <w:r>
        <w:rPr>
          <w:rFonts w:hint="eastAsia" w:ascii="宋体" w:hAnsi="宋体" w:cs="宋体"/>
          <w:lang w:val="en-US" w:eastAsia="zh-CN"/>
        </w:rPr>
        <w:t>验收</w:t>
      </w:r>
      <w:r>
        <w:rPr>
          <w:rFonts w:hint="default" w:ascii="宋体" w:hAnsi="宋体" w:cs="宋体"/>
        </w:rPr>
        <w:t>资料。</w:t>
      </w:r>
    </w:p>
    <w:p w14:paraId="1D345B3E">
      <w:pPr>
        <w:spacing w:line="360" w:lineRule="auto"/>
        <w:ind w:firstLine="480" w:firstLineChars="200"/>
        <w:rPr>
          <w:rFonts w:hint="eastAsia" w:ascii="宋体" w:hAnsi="宋体" w:cs="宋体"/>
        </w:rPr>
      </w:pPr>
      <w:r>
        <w:rPr>
          <w:rFonts w:hint="eastAsia" w:ascii="宋体" w:hAnsi="宋体" w:cs="宋体"/>
          <w:lang w:val="en-US" w:eastAsia="zh-CN"/>
        </w:rPr>
        <w:t>1.3.</w:t>
      </w:r>
      <w:r>
        <w:rPr>
          <w:rFonts w:hint="eastAsia" w:ascii="宋体" w:hAnsi="宋体" w:cs="宋体"/>
        </w:rPr>
        <w:t>甲方在收到乙方竣工验收</w:t>
      </w:r>
      <w:r>
        <w:rPr>
          <w:rFonts w:hint="eastAsia" w:ascii="宋体" w:hAnsi="宋体" w:cs="宋体"/>
          <w:lang w:val="en-US" w:eastAsia="zh-CN"/>
        </w:rPr>
        <w:t>申请</w:t>
      </w:r>
      <w:r>
        <w:rPr>
          <w:rFonts w:hint="eastAsia" w:ascii="宋体" w:hAnsi="宋体" w:cs="宋体"/>
        </w:rPr>
        <w:t>后，应及时组织在约定的时间进行工程验收，并在工程验收后作出是否认可的决定。甲方不认可的，乙方应在工程验收后七（7）天内提出整改方案，整改方案经甲方确认后由乙方进行整改，乙方应承担整改的费用及违约责任。</w:t>
      </w:r>
    </w:p>
    <w:p w14:paraId="1AAE67B2">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1.4.甲方收到乙方送交的竣工验收申请后七（7）天内不组织工程验收，或工程验收后七（7）天内不作决定，乙方应以书面形式催告甲方。</w:t>
      </w:r>
    </w:p>
    <w:p w14:paraId="2106388F">
      <w:pPr>
        <w:spacing w:line="360" w:lineRule="auto"/>
        <w:ind w:firstLine="480" w:firstLineChars="200"/>
        <w:rPr>
          <w:rFonts w:hint="default" w:ascii="宋体" w:hAnsi="宋体" w:cs="宋体"/>
          <w:lang w:val="en-US" w:eastAsia="zh-CN"/>
        </w:rPr>
      </w:pPr>
      <w:r>
        <w:rPr>
          <w:rFonts w:hint="eastAsia" w:ascii="宋体" w:hAnsi="宋体" w:cs="宋体"/>
          <w:lang w:val="en-US" w:eastAsia="zh-CN"/>
        </w:rPr>
        <w:t>2、工程结算：</w:t>
      </w:r>
    </w:p>
    <w:p w14:paraId="0EA21D62">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按投标确认方案实行</w:t>
      </w:r>
      <w:r>
        <w:rPr>
          <w:rFonts w:hint="eastAsia" w:ascii="宋体" w:hAnsi="宋体" w:cs="宋体"/>
        </w:rPr>
        <w:t>总价包干</w:t>
      </w:r>
      <w:r>
        <w:rPr>
          <w:rFonts w:hint="eastAsia" w:ascii="宋体" w:hAnsi="宋体" w:cs="宋体"/>
          <w:lang w:eastAsia="zh-CN"/>
        </w:rPr>
        <w:t>，</w:t>
      </w:r>
      <w:r>
        <w:rPr>
          <w:rFonts w:hint="eastAsia" w:ascii="宋体" w:hAnsi="宋体" w:cs="宋体"/>
        </w:rPr>
        <w:t>除非</w:t>
      </w:r>
      <w:r>
        <w:rPr>
          <w:rFonts w:hint="eastAsia" w:ascii="宋体" w:hAnsi="宋体" w:cs="宋体"/>
          <w:lang w:val="en-US" w:eastAsia="zh-CN"/>
        </w:rPr>
        <w:t>有</w:t>
      </w:r>
      <w:r>
        <w:rPr>
          <w:rFonts w:hint="eastAsia" w:ascii="宋体" w:hAnsi="宋体" w:cs="宋体"/>
        </w:rPr>
        <w:t>甲方发出的盖章变更</w:t>
      </w:r>
      <w:r>
        <w:rPr>
          <w:rFonts w:hint="eastAsia" w:ascii="宋体" w:hAnsi="宋体" w:cs="宋体"/>
          <w:lang w:val="en-US" w:eastAsia="zh-CN"/>
        </w:rPr>
        <w:t>单的</w:t>
      </w:r>
      <w:r>
        <w:rPr>
          <w:rFonts w:hint="eastAsia" w:ascii="宋体" w:hAnsi="宋体" w:cs="宋体"/>
        </w:rPr>
        <w:t>，结算</w:t>
      </w:r>
      <w:r>
        <w:rPr>
          <w:rFonts w:hint="eastAsia" w:ascii="宋体" w:hAnsi="宋体" w:cs="宋体"/>
          <w:lang w:val="en-US" w:eastAsia="zh-CN"/>
        </w:rPr>
        <w:t>总价</w:t>
      </w:r>
      <w:r>
        <w:rPr>
          <w:rFonts w:hint="eastAsia" w:ascii="宋体" w:hAnsi="宋体" w:cs="宋体"/>
        </w:rPr>
        <w:t>不做调整</w:t>
      </w:r>
      <w:r>
        <w:rPr>
          <w:rFonts w:hint="eastAsia" w:ascii="宋体" w:hAnsi="宋体" w:cs="宋体"/>
          <w:lang w:eastAsia="zh-CN"/>
        </w:rPr>
        <w:t>；</w:t>
      </w:r>
      <w:r>
        <w:rPr>
          <w:rFonts w:hint="eastAsia" w:ascii="宋体" w:hAnsi="宋体" w:cs="宋体"/>
          <w:lang w:val="en-US" w:eastAsia="zh-CN"/>
        </w:rPr>
        <w:t>针对实际施工中未改造或未按合同改造的部门，按合同单价进行核减。</w:t>
      </w:r>
    </w:p>
    <w:p w14:paraId="2FC1A898">
      <w:pPr>
        <w:spacing w:line="360" w:lineRule="auto"/>
        <w:ind w:firstLine="480" w:firstLineChars="200"/>
        <w:rPr>
          <w:rFonts w:hint="default" w:ascii="宋体" w:hAnsi="宋体" w:cs="宋体"/>
          <w:lang w:val="en-US" w:eastAsia="zh-CN"/>
        </w:rPr>
      </w:pPr>
      <w:r>
        <w:rPr>
          <w:rFonts w:hint="eastAsia" w:ascii="宋体" w:hAnsi="宋体" w:cs="宋体"/>
          <w:lang w:val="en-US" w:eastAsia="zh-CN"/>
        </w:rPr>
        <w:t>3、工程复验收：</w:t>
      </w:r>
    </w:p>
    <w:p w14:paraId="12CBB9E0">
      <w:pPr>
        <w:spacing w:line="360" w:lineRule="auto"/>
        <w:ind w:firstLine="480" w:firstLineChars="200"/>
        <w:rPr>
          <w:rFonts w:hint="default" w:ascii="宋体" w:hAnsi="宋体" w:cs="宋体"/>
          <w:lang w:val="en-US" w:eastAsia="zh-CN"/>
        </w:rPr>
      </w:pPr>
      <w:r>
        <w:rPr>
          <w:rFonts w:hint="eastAsia" w:ascii="宋体" w:hAnsi="宋体" w:cs="宋体"/>
          <w:lang w:val="en-US" w:eastAsia="zh-CN"/>
        </w:rPr>
        <w:t>整机系统1年保修期到期后，甲乙双方对设备状况、运行情况等共同组织复验收。</w:t>
      </w:r>
    </w:p>
    <w:p w14:paraId="09868C95">
      <w:pPr>
        <w:spacing w:line="360" w:lineRule="auto"/>
        <w:rPr>
          <w:rFonts w:hint="eastAsia" w:ascii="宋体" w:hAnsi="宋体" w:eastAsia="宋体" w:cs="宋体"/>
          <w:color w:val="auto"/>
        </w:rPr>
      </w:pPr>
      <w:r>
        <w:rPr>
          <w:rFonts w:hint="eastAsia" w:ascii="宋体" w:hAnsi="宋体" w:eastAsia="宋体" w:cs="宋体"/>
          <w:b/>
          <w:bCs/>
          <w:color w:val="auto"/>
          <w:lang w:val="zh-TW"/>
        </w:rPr>
        <w:t>八</w:t>
      </w:r>
      <w:r>
        <w:rPr>
          <w:rFonts w:hint="eastAsia" w:ascii="宋体" w:hAnsi="宋体" w:eastAsia="宋体" w:cs="宋体"/>
          <w:b/>
          <w:bCs/>
          <w:color w:val="auto"/>
          <w:lang w:val="zh-TW" w:eastAsia="zh-TW"/>
        </w:rPr>
        <w:t>、</w:t>
      </w:r>
      <w:r>
        <w:rPr>
          <w:rFonts w:hint="eastAsia" w:ascii="宋体" w:hAnsi="宋体" w:eastAsia="宋体" w:cs="宋体"/>
          <w:b/>
          <w:bCs/>
          <w:color w:val="auto"/>
          <w:lang w:val="zh-TW"/>
        </w:rPr>
        <w:t>保修及售后服务</w:t>
      </w:r>
    </w:p>
    <w:p w14:paraId="3C2BB52B">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1、保修期限：</w:t>
      </w:r>
      <w:r>
        <w:rPr>
          <w:rFonts w:hint="eastAsia" w:ascii="宋体" w:hAnsi="宋体" w:cs="宋体"/>
          <w:color w:val="auto"/>
          <w:lang w:val="en-US" w:eastAsia="zh-CN"/>
        </w:rPr>
        <w:t>工程所提供的所有元器件</w:t>
      </w:r>
      <w:r>
        <w:rPr>
          <w:rFonts w:hint="eastAsia" w:ascii="宋体" w:hAnsi="宋体" w:eastAsia="宋体" w:cs="宋体"/>
          <w:color w:val="auto"/>
          <w:lang w:val="en-US" w:eastAsia="zh-CN"/>
        </w:rPr>
        <w:t>及自控系统保修1年，所有产品终身维修，维修更换零件报价不高于本次投标综合单价。</w:t>
      </w:r>
    </w:p>
    <w:p w14:paraId="062DB290">
      <w:pPr>
        <w:spacing w:line="360" w:lineRule="auto"/>
        <w:ind w:firstLine="480" w:firstLineChars="200"/>
        <w:rPr>
          <w:rFonts w:hint="eastAsia" w:ascii="宋体" w:hAnsi="宋体" w:eastAsia="宋体" w:cs="宋体"/>
        </w:rPr>
      </w:pPr>
      <w:r>
        <w:rPr>
          <w:rFonts w:hint="eastAsia" w:ascii="宋体" w:hAnsi="宋体" w:eastAsia="宋体" w:cs="宋体"/>
          <w:color w:val="auto"/>
        </w:rPr>
        <w:t>2、保修责任范围：在保修期内，本次工程完成后</w:t>
      </w:r>
      <w:r>
        <w:rPr>
          <w:rFonts w:hint="eastAsia" w:ascii="宋体" w:hAnsi="宋体" w:cs="宋体"/>
          <w:color w:val="auto"/>
          <w:lang w:val="en-US" w:eastAsia="zh-CN"/>
        </w:rPr>
        <w:t>更换改造过的设备及元器件</w:t>
      </w:r>
      <w:r>
        <w:rPr>
          <w:rFonts w:hint="eastAsia" w:ascii="宋体" w:hAnsi="宋体" w:eastAsia="宋体" w:cs="宋体"/>
          <w:color w:val="auto"/>
        </w:rPr>
        <w:t>出现质量问题，由</w:t>
      </w:r>
      <w:r>
        <w:rPr>
          <w:rFonts w:hint="eastAsia" w:ascii="宋体" w:hAnsi="宋体" w:eastAsia="宋体" w:cs="宋体"/>
        </w:rPr>
        <w:t>乙方免费进行处理维修，含所用到的所有材料、工具及辅材；除甲方使用过程人为损坏、第三者或第三方单位故意或者非故意损坏、自然灾害及人力不可抗力因素，凡属乙方维修所用到的材料及辅材因质量原因损坏的或非外力引起的损坏等情况在乙方保修责任范围。</w:t>
      </w:r>
    </w:p>
    <w:p w14:paraId="06CB9CEC">
      <w:pPr>
        <w:spacing w:line="360" w:lineRule="auto"/>
        <w:ind w:firstLine="480" w:firstLineChars="200"/>
        <w:rPr>
          <w:rFonts w:hint="eastAsia" w:ascii="宋体" w:hAnsi="宋体" w:eastAsia="宋体" w:cs="宋体"/>
        </w:rPr>
      </w:pPr>
      <w:r>
        <w:rPr>
          <w:rFonts w:hint="eastAsia" w:ascii="宋体" w:hAnsi="宋体" w:eastAsia="宋体" w:cs="宋体"/>
        </w:rPr>
        <w:t>3、在施工过程中，若因乙方施工所造成的工程质量问题，由乙方全权负责。如甲方在保修期内使用发现本合同此次工程项目有质量问题，乙方应在接到甲方通知4小时内予以回复，24小时内安排售后人员到现场维修，如果乙方人员在规定时间内未给出补救措施或解决不了质量问题，甲方可自行或委托第三方修复，由此产生的所有费用由乙方承担。</w:t>
      </w:r>
    </w:p>
    <w:p w14:paraId="62ADFD9A">
      <w:pPr>
        <w:pStyle w:val="23"/>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lang w:val="zh-TW"/>
        </w:rPr>
        <w:t>九</w:t>
      </w:r>
      <w:r>
        <w:rPr>
          <w:rFonts w:hint="eastAsia" w:ascii="宋体" w:hAnsi="宋体" w:eastAsia="宋体" w:cs="宋体"/>
          <w:b/>
          <w:bCs/>
          <w:color w:val="auto"/>
          <w:lang w:val="zh-TW" w:eastAsia="zh-TW"/>
        </w:rPr>
        <w:t>、</w:t>
      </w:r>
      <w:r>
        <w:rPr>
          <w:rFonts w:hint="eastAsia" w:ascii="宋体" w:hAnsi="宋体" w:eastAsia="宋体" w:cs="宋体"/>
          <w:b/>
          <w:bCs/>
          <w:color w:val="auto"/>
        </w:rPr>
        <w:t>争议解决</w:t>
      </w:r>
    </w:p>
    <w:p w14:paraId="31E67574">
      <w:pPr>
        <w:pStyle w:val="23"/>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1、因质量问题发生争议，由</w:t>
      </w:r>
      <w:r>
        <w:rPr>
          <w:rFonts w:hint="eastAsia" w:cs="宋体"/>
          <w:color w:val="auto"/>
          <w:lang w:eastAsia="zh-CN"/>
        </w:rPr>
        <w:t>深圳</w:t>
      </w:r>
      <w:r>
        <w:rPr>
          <w:rFonts w:hint="eastAsia" w:ascii="宋体" w:hAnsi="宋体" w:eastAsia="宋体" w:cs="宋体"/>
          <w:color w:val="auto"/>
        </w:rPr>
        <w:t>市技术监督局或其指定的质量鉴定单位进行质量鉴定，鉴定费由乙方承担。</w:t>
      </w:r>
    </w:p>
    <w:p w14:paraId="4DB1B203">
      <w:pPr>
        <w:spacing w:line="360" w:lineRule="auto"/>
        <w:ind w:firstLine="480" w:firstLineChars="200"/>
        <w:rPr>
          <w:rFonts w:hint="eastAsia" w:ascii="宋体" w:hAnsi="宋体" w:eastAsia="宋体" w:cs="宋体"/>
        </w:rPr>
      </w:pPr>
      <w:r>
        <w:rPr>
          <w:rFonts w:hint="eastAsia" w:ascii="宋体" w:hAnsi="宋体" w:eastAsia="宋体" w:cs="宋体"/>
        </w:rPr>
        <w:t>2、因本合同引起的争议，甲方、乙方双方应协商解决，协商不成，应向甲方所在地的人民法院提出诉讼。</w:t>
      </w:r>
    </w:p>
    <w:p w14:paraId="598C44A8">
      <w:pPr>
        <w:spacing w:line="360" w:lineRule="auto"/>
        <w:rPr>
          <w:rFonts w:hint="eastAsia" w:ascii="宋体" w:hAnsi="宋体" w:eastAsia="宋体" w:cs="宋体"/>
          <w:b/>
          <w:bCs/>
        </w:rPr>
      </w:pPr>
      <w:r>
        <w:rPr>
          <w:rFonts w:hint="eastAsia" w:ascii="宋体" w:hAnsi="宋体" w:eastAsia="宋体" w:cs="宋体"/>
          <w:b/>
          <w:bCs/>
        </w:rPr>
        <w:t>十、合同解除</w:t>
      </w:r>
    </w:p>
    <w:p w14:paraId="743A64AD">
      <w:pPr>
        <w:spacing w:line="360" w:lineRule="auto"/>
        <w:ind w:firstLine="480" w:firstLineChars="200"/>
        <w:rPr>
          <w:rFonts w:hint="eastAsia" w:ascii="宋体" w:hAnsi="宋体" w:eastAsia="宋体" w:cs="宋体"/>
        </w:rPr>
      </w:pPr>
      <w:r>
        <w:rPr>
          <w:rFonts w:hint="eastAsia" w:ascii="宋体" w:hAnsi="宋体" w:eastAsia="宋体" w:cs="宋体"/>
        </w:rPr>
        <w:t>1、甲乙双方共同确认，乙方出现以下任意情形之一的，甲方随时有权单方解除本合同，并要求乙方承担合同金额或结算金额20%的违约金，违约金不足以弥补损失的，甲方有权继续向乙方索赔：</w:t>
      </w:r>
    </w:p>
    <w:p w14:paraId="01A6FAA4">
      <w:pPr>
        <w:spacing w:line="360" w:lineRule="auto"/>
        <w:ind w:firstLine="480" w:firstLineChars="200"/>
        <w:rPr>
          <w:rFonts w:hint="eastAsia" w:ascii="宋体" w:hAnsi="宋体" w:eastAsia="宋体" w:cs="宋体"/>
        </w:rPr>
      </w:pPr>
      <w:r>
        <w:rPr>
          <w:rFonts w:hint="eastAsia" w:ascii="宋体" w:hAnsi="宋体" w:eastAsia="宋体" w:cs="宋体"/>
        </w:rPr>
        <w:t>1.1.乙方逾期交货（或施工安装）超过5日以上的，且经甲方催告后拒不整改或整改后仍无法满足交货（或施工安装）要求的；</w:t>
      </w:r>
    </w:p>
    <w:p w14:paraId="0D39525A">
      <w:pPr>
        <w:spacing w:line="360" w:lineRule="auto"/>
        <w:ind w:firstLine="480" w:firstLineChars="200"/>
        <w:rPr>
          <w:rFonts w:hint="eastAsia" w:ascii="宋体" w:hAnsi="宋体" w:eastAsia="宋体" w:cs="宋体"/>
        </w:rPr>
      </w:pPr>
      <w:r>
        <w:rPr>
          <w:rFonts w:hint="eastAsia" w:ascii="宋体" w:hAnsi="宋体" w:eastAsia="宋体" w:cs="宋体"/>
        </w:rPr>
        <w:t>1.2.乙方交付的产品（或施工的工程）不符合合同的质量标准和要求，甲方要求整改后拒不整改或经整改后仍无法满足合同质量要求的；</w:t>
      </w:r>
    </w:p>
    <w:p w14:paraId="181ACCAC">
      <w:pPr>
        <w:spacing w:line="360" w:lineRule="auto"/>
        <w:ind w:firstLine="480" w:firstLineChars="200"/>
        <w:rPr>
          <w:rFonts w:hint="eastAsia" w:ascii="宋体" w:hAnsi="宋体" w:eastAsia="宋体" w:cs="宋体"/>
        </w:rPr>
      </w:pPr>
      <w:r>
        <w:rPr>
          <w:rFonts w:hint="eastAsia" w:ascii="宋体" w:hAnsi="宋体" w:eastAsia="宋体" w:cs="宋体"/>
        </w:rPr>
        <w:t>1.3.乙方未按照甲方订单要求或图纸要求进行生产加工的，经甲方要求整改后拒不整改的或整改后仍无法满足甲方订单或图纸生产要求的；</w:t>
      </w:r>
    </w:p>
    <w:p w14:paraId="24E6D01F">
      <w:pPr>
        <w:spacing w:line="360" w:lineRule="auto"/>
        <w:ind w:firstLine="480" w:firstLineChars="200"/>
        <w:rPr>
          <w:rFonts w:hint="eastAsia" w:ascii="宋体" w:hAnsi="宋体" w:eastAsia="宋体" w:cs="宋体"/>
        </w:rPr>
      </w:pPr>
      <w:r>
        <w:rPr>
          <w:rFonts w:hint="eastAsia" w:ascii="宋体" w:hAnsi="宋体" w:eastAsia="宋体" w:cs="宋体"/>
        </w:rPr>
        <w:t>1.4.乙方未经甲方同意擅自更换合同约定的品牌、技术参数、规格型号以次充好、以假充真等；</w:t>
      </w:r>
    </w:p>
    <w:p w14:paraId="5DC708D6">
      <w:pPr>
        <w:spacing w:line="360" w:lineRule="auto"/>
        <w:ind w:firstLine="480" w:firstLineChars="200"/>
        <w:rPr>
          <w:rFonts w:hint="eastAsia" w:ascii="宋体" w:hAnsi="宋体" w:eastAsia="宋体" w:cs="宋体"/>
        </w:rPr>
      </w:pPr>
      <w:r>
        <w:rPr>
          <w:rFonts w:hint="eastAsia" w:ascii="宋体" w:hAnsi="宋体" w:eastAsia="宋体" w:cs="宋体"/>
        </w:rPr>
        <w:t>1.5.因乙方质量问题导致造成甲方工期延误的；</w:t>
      </w:r>
    </w:p>
    <w:p w14:paraId="73496B01">
      <w:pPr>
        <w:spacing w:line="360" w:lineRule="auto"/>
        <w:ind w:firstLine="480" w:firstLineChars="200"/>
        <w:rPr>
          <w:rFonts w:hint="eastAsia" w:ascii="宋体" w:hAnsi="宋体" w:eastAsia="宋体" w:cs="宋体"/>
        </w:rPr>
      </w:pPr>
      <w:r>
        <w:rPr>
          <w:rFonts w:hint="eastAsia" w:ascii="宋体" w:hAnsi="宋体" w:eastAsia="宋体" w:cs="宋体"/>
        </w:rPr>
        <w:t>1.6.乙方不能继续履行合同的，包括但不限于资不抵债、停业整顿、破产清算等；</w:t>
      </w:r>
    </w:p>
    <w:p w14:paraId="3C4CEA87">
      <w:pPr>
        <w:spacing w:line="360" w:lineRule="auto"/>
        <w:ind w:firstLine="480" w:firstLineChars="200"/>
        <w:rPr>
          <w:rFonts w:hint="eastAsia" w:ascii="宋体" w:hAnsi="宋体" w:eastAsia="宋体" w:cs="宋体"/>
        </w:rPr>
      </w:pPr>
      <w:r>
        <w:rPr>
          <w:rFonts w:hint="eastAsia" w:ascii="宋体" w:hAnsi="宋体" w:eastAsia="宋体" w:cs="宋体"/>
        </w:rPr>
        <w:t>1.7.乙方违反本合同保密与知识产权的约定或乙方存在侵犯甲方知识产权行为的；</w:t>
      </w:r>
    </w:p>
    <w:p w14:paraId="1EC12E3E">
      <w:pPr>
        <w:spacing w:line="360" w:lineRule="auto"/>
        <w:ind w:firstLine="480" w:firstLineChars="200"/>
        <w:rPr>
          <w:rFonts w:hint="eastAsia" w:ascii="宋体" w:hAnsi="宋体" w:eastAsia="宋体" w:cs="宋体"/>
        </w:rPr>
      </w:pPr>
      <w:r>
        <w:rPr>
          <w:rFonts w:hint="eastAsia" w:ascii="宋体" w:hAnsi="宋体" w:eastAsia="宋体" w:cs="宋体"/>
        </w:rPr>
        <w:t>1.8. 乙方违反其他合同义务及附随义务的，经甲方要求整改后拒不整改的或整改后仍不满足合同约定的；</w:t>
      </w:r>
    </w:p>
    <w:p w14:paraId="014D86B5">
      <w:pPr>
        <w:spacing w:line="360" w:lineRule="auto"/>
        <w:ind w:firstLine="480" w:firstLineChars="200"/>
        <w:rPr>
          <w:rFonts w:hint="eastAsia" w:ascii="宋体" w:hAnsi="宋体" w:eastAsia="宋体" w:cs="宋体"/>
        </w:rPr>
      </w:pPr>
      <w:r>
        <w:rPr>
          <w:rFonts w:hint="eastAsia" w:ascii="宋体" w:hAnsi="宋体" w:eastAsia="宋体" w:cs="宋体"/>
        </w:rPr>
        <w:t>1.9.乙方违法转包或未经甲方书面同意将其权利义务转让给第三方的；</w:t>
      </w:r>
    </w:p>
    <w:p w14:paraId="4B9BC0E7">
      <w:pPr>
        <w:spacing w:line="360" w:lineRule="auto"/>
        <w:ind w:firstLine="480" w:firstLineChars="200"/>
        <w:rPr>
          <w:rFonts w:hint="eastAsia" w:ascii="宋体" w:hAnsi="宋体" w:eastAsia="宋体" w:cs="宋体"/>
        </w:rPr>
      </w:pPr>
      <w:r>
        <w:rPr>
          <w:rFonts w:hint="eastAsia" w:ascii="宋体" w:hAnsi="宋体" w:eastAsia="宋体" w:cs="宋体"/>
        </w:rPr>
        <w:t>1.10向甲方工作人员或亲友提供任何形式的回扣、礼品、有价证券等贿赂；</w:t>
      </w:r>
    </w:p>
    <w:p w14:paraId="1722785D">
      <w:pPr>
        <w:spacing w:line="360" w:lineRule="auto"/>
        <w:ind w:firstLine="480" w:firstLineChars="200"/>
        <w:rPr>
          <w:rFonts w:hint="eastAsia" w:ascii="宋体" w:hAnsi="宋体" w:eastAsia="宋体" w:cs="宋体"/>
        </w:rPr>
      </w:pPr>
      <w:r>
        <w:rPr>
          <w:rFonts w:hint="eastAsia" w:ascii="宋体" w:hAnsi="宋体" w:eastAsia="宋体" w:cs="宋体"/>
        </w:rPr>
        <w:t>1.11.乙方在合同签订或履行期间中有欺诈行为的。</w:t>
      </w:r>
    </w:p>
    <w:p w14:paraId="7E2ABCF4">
      <w:pPr>
        <w:spacing w:line="360" w:lineRule="auto"/>
        <w:ind w:firstLine="480" w:firstLineChars="200"/>
        <w:rPr>
          <w:rFonts w:hint="eastAsia" w:ascii="宋体" w:hAnsi="宋体" w:eastAsia="宋体" w:cs="宋体"/>
        </w:rPr>
      </w:pPr>
      <w:r>
        <w:rPr>
          <w:rFonts w:hint="eastAsia" w:ascii="宋体" w:hAnsi="宋体" w:eastAsia="宋体" w:cs="宋体"/>
        </w:rPr>
        <w:t>2、甲乙双方共同确认，出现以下任意情形之一的，双方可以协商解除合同并据实办理结算手续，减少双方损失：</w:t>
      </w:r>
    </w:p>
    <w:p w14:paraId="43DAC5C8">
      <w:pPr>
        <w:spacing w:line="360" w:lineRule="auto"/>
        <w:ind w:firstLine="480" w:firstLineChars="200"/>
        <w:rPr>
          <w:rFonts w:hint="eastAsia" w:ascii="宋体" w:hAnsi="宋体" w:eastAsia="宋体" w:cs="宋体"/>
        </w:rPr>
      </w:pPr>
      <w:r>
        <w:rPr>
          <w:rFonts w:hint="eastAsia" w:ascii="宋体" w:hAnsi="宋体" w:eastAsia="宋体" w:cs="宋体"/>
        </w:rPr>
        <w:t>2.1.因项目停建（超过6个月）或取消；</w:t>
      </w:r>
    </w:p>
    <w:p w14:paraId="00591096">
      <w:pPr>
        <w:spacing w:line="360" w:lineRule="auto"/>
        <w:ind w:firstLine="480" w:firstLineChars="200"/>
        <w:rPr>
          <w:rFonts w:hint="eastAsia" w:ascii="宋体" w:hAnsi="宋体" w:eastAsia="宋体" w:cs="宋体"/>
        </w:rPr>
      </w:pPr>
      <w:r>
        <w:rPr>
          <w:rFonts w:hint="eastAsia" w:ascii="宋体" w:hAnsi="宋体" w:eastAsia="宋体" w:cs="宋体"/>
        </w:rPr>
        <w:t>2.2.因政策或政府行为导致项目无法继续施工的；</w:t>
      </w:r>
    </w:p>
    <w:p w14:paraId="38CBF880">
      <w:pPr>
        <w:spacing w:line="360" w:lineRule="auto"/>
        <w:ind w:firstLine="480" w:firstLineChars="200"/>
        <w:rPr>
          <w:rFonts w:hint="eastAsia" w:ascii="宋体" w:hAnsi="宋体" w:eastAsia="宋体" w:cs="宋体"/>
        </w:rPr>
      </w:pPr>
      <w:r>
        <w:rPr>
          <w:rFonts w:hint="eastAsia" w:ascii="宋体" w:hAnsi="宋体" w:eastAsia="宋体" w:cs="宋体"/>
        </w:rPr>
        <w:t>2.3.因不可抗力发生，合同无法继续履行的。</w:t>
      </w:r>
    </w:p>
    <w:p w14:paraId="123AFCAC">
      <w:pPr>
        <w:spacing w:line="360" w:lineRule="auto"/>
        <w:rPr>
          <w:rFonts w:hint="eastAsia" w:ascii="宋体" w:hAnsi="宋体" w:eastAsia="宋体" w:cs="宋体"/>
          <w:b/>
          <w:bCs/>
          <w:szCs w:val="21"/>
        </w:rPr>
      </w:pPr>
      <w:r>
        <w:rPr>
          <w:rFonts w:hint="eastAsia" w:ascii="宋体" w:hAnsi="宋体" w:eastAsia="宋体" w:cs="宋体"/>
          <w:b/>
          <w:bCs/>
          <w:lang w:val="zh-TW" w:eastAsia="zh-TW"/>
        </w:rPr>
        <w:t>十</w:t>
      </w:r>
      <w:r>
        <w:rPr>
          <w:rFonts w:hint="eastAsia" w:ascii="宋体" w:hAnsi="宋体" w:eastAsia="宋体" w:cs="宋体"/>
          <w:b/>
          <w:bCs/>
          <w:lang w:val="zh-TW"/>
        </w:rPr>
        <w:t>一</w:t>
      </w:r>
      <w:r>
        <w:rPr>
          <w:rFonts w:hint="eastAsia" w:ascii="宋体" w:hAnsi="宋体" w:eastAsia="宋体" w:cs="宋体"/>
          <w:b/>
          <w:bCs/>
          <w:lang w:val="zh-TW" w:eastAsia="zh-TW"/>
        </w:rPr>
        <w:t>、</w:t>
      </w:r>
      <w:r>
        <w:rPr>
          <w:rFonts w:hint="eastAsia" w:ascii="宋体" w:hAnsi="宋体" w:eastAsia="宋体" w:cs="宋体"/>
          <w:b/>
          <w:bCs/>
          <w:szCs w:val="21"/>
        </w:rPr>
        <w:t>其他条款</w:t>
      </w:r>
    </w:p>
    <w:p w14:paraId="609097CA">
      <w:pPr>
        <w:pStyle w:val="23"/>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0567686C">
      <w:pPr>
        <w:pStyle w:val="23"/>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2、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14:paraId="47B938D6">
      <w:pPr>
        <w:pStyle w:val="23"/>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3、本合同履行期间，双方如发生争议，在不影响工程进度的前提下，双方应协商解决。当事人不愿通过协商解决，或协商解决不成时，可以向甲方所在地人</w:t>
      </w:r>
      <w:r>
        <w:rPr>
          <w:rFonts w:hint="eastAsia" w:ascii="宋体" w:hAnsi="宋体" w:eastAsia="宋体" w:cs="宋体"/>
        </w:rPr>
        <w:fldChar w:fldCharType="begin"/>
      </w:r>
      <w:r>
        <w:rPr>
          <w:rFonts w:hint="eastAsia" w:ascii="宋体" w:hAnsi="宋体" w:eastAsia="宋体" w:cs="宋体"/>
        </w:rPr>
        <w:instrText xml:space="preserve"> HYPERLINK "http://www.chinalawedu.com/sifakaoshi/ziliao/minfa/" \t "_blank" \o "民法" </w:instrText>
      </w:r>
      <w:r>
        <w:rPr>
          <w:rFonts w:hint="eastAsia" w:ascii="宋体" w:hAnsi="宋体" w:eastAsia="宋体" w:cs="宋体"/>
        </w:rPr>
        <w:fldChar w:fldCharType="separate"/>
      </w:r>
      <w:r>
        <w:rPr>
          <w:rFonts w:hint="eastAsia" w:ascii="宋体" w:hAnsi="宋体" w:eastAsia="宋体" w:cs="宋体"/>
          <w:color w:val="auto"/>
        </w:rPr>
        <w:t>民法</w:t>
      </w:r>
      <w:r>
        <w:rPr>
          <w:rFonts w:hint="eastAsia" w:ascii="宋体" w:hAnsi="宋体" w:eastAsia="宋体" w:cs="宋体"/>
          <w:color w:val="auto"/>
        </w:rPr>
        <w:fldChar w:fldCharType="end"/>
      </w:r>
      <w:r>
        <w:rPr>
          <w:rFonts w:hint="eastAsia" w:ascii="宋体" w:hAnsi="宋体" w:eastAsia="宋体" w:cs="宋体"/>
          <w:color w:val="auto"/>
        </w:rPr>
        <w:t>院提起诉讼。</w:t>
      </w:r>
    </w:p>
    <w:p w14:paraId="22F07A80">
      <w:pPr>
        <w:pStyle w:val="23"/>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4、附件为合同部分，具有合同同等法律效力</w:t>
      </w:r>
    </w:p>
    <w:p w14:paraId="2334FE79">
      <w:pPr>
        <w:pStyle w:val="23"/>
        <w:spacing w:before="0" w:beforeAutospacing="0" w:after="0" w:afterAutospacing="0" w:line="360" w:lineRule="auto"/>
        <w:ind w:firstLine="480" w:firstLineChars="200"/>
        <w:rPr>
          <w:rFonts w:hint="eastAsia" w:ascii="宋体" w:hAnsi="宋体" w:eastAsia="宋体" w:cs="宋体"/>
          <w:color w:val="auto"/>
          <w:lang w:val="zh-TW" w:eastAsia="zh-TW"/>
        </w:rPr>
      </w:pPr>
      <w:r>
        <w:rPr>
          <w:rFonts w:hint="eastAsia" w:ascii="宋体" w:hAnsi="宋体" w:eastAsia="宋体" w:cs="宋体"/>
          <w:color w:val="auto"/>
        </w:rPr>
        <w:t>5、本合同一式三份，甲方执二份，乙方执一份；在双方签字盖章后生效。</w:t>
      </w:r>
    </w:p>
    <w:p w14:paraId="4A63E7A3">
      <w:pPr>
        <w:spacing w:line="360" w:lineRule="auto"/>
        <w:rPr>
          <w:rFonts w:hint="eastAsia" w:ascii="宋体" w:hAnsi="宋体" w:eastAsia="宋体" w:cs="宋体"/>
          <w:b/>
          <w:lang w:val="zh-TW" w:eastAsia="zh-TW"/>
        </w:rPr>
      </w:pPr>
      <w:r>
        <w:rPr>
          <w:rFonts w:hint="eastAsia" w:ascii="宋体" w:hAnsi="宋体" w:eastAsia="宋体" w:cs="宋体"/>
          <w:b/>
          <w:bCs/>
          <w:lang w:val="zh-TW" w:eastAsia="zh-TW"/>
        </w:rPr>
        <w:t>十二、</w:t>
      </w:r>
      <w:r>
        <w:rPr>
          <w:rFonts w:hint="eastAsia" w:ascii="宋体" w:hAnsi="宋体" w:eastAsia="宋体" w:cs="宋体"/>
          <w:b/>
          <w:lang w:val="zh-TW" w:eastAsia="zh-TW"/>
        </w:rPr>
        <w:t>合同附件：</w:t>
      </w:r>
    </w:p>
    <w:p w14:paraId="034081F8">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附件一：《</w:t>
      </w:r>
      <w:r>
        <w:rPr>
          <w:rFonts w:hint="eastAsia" w:ascii="宋体" w:hAnsi="宋体" w:eastAsia="宋体" w:cs="宋体"/>
          <w:lang w:val="en-US" w:eastAsia="zh-CN"/>
        </w:rPr>
        <w:t>报价清单</w:t>
      </w:r>
      <w:r>
        <w:rPr>
          <w:rFonts w:hint="eastAsia" w:ascii="宋体" w:hAnsi="宋体" w:eastAsia="宋体" w:cs="宋体"/>
          <w:lang w:val="zh-TW" w:eastAsia="zh-TW"/>
        </w:rPr>
        <w:t>》</w:t>
      </w:r>
    </w:p>
    <w:p w14:paraId="34171733">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附件二：《</w:t>
      </w:r>
      <w:r>
        <w:rPr>
          <w:rFonts w:hint="eastAsia" w:ascii="宋体" w:hAnsi="宋体" w:cs="宋体"/>
          <w:lang w:val="en-US" w:eastAsia="zh-CN"/>
        </w:rPr>
        <w:t>服务</w:t>
      </w:r>
      <w:r>
        <w:rPr>
          <w:rFonts w:hint="eastAsia" w:ascii="宋体" w:hAnsi="宋体" w:eastAsia="宋体" w:cs="宋体"/>
          <w:lang w:val="en-US" w:eastAsia="zh-CN"/>
        </w:rPr>
        <w:t>方案</w:t>
      </w:r>
      <w:r>
        <w:rPr>
          <w:rFonts w:hint="eastAsia" w:ascii="宋体" w:hAnsi="宋体" w:eastAsia="宋体" w:cs="宋体"/>
          <w:lang w:val="zh-TW" w:eastAsia="zh-TW"/>
        </w:rPr>
        <w:t>》</w:t>
      </w:r>
    </w:p>
    <w:p w14:paraId="63855B15">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附件三：《安全</w:t>
      </w:r>
      <w:r>
        <w:rPr>
          <w:rFonts w:hint="eastAsia" w:ascii="宋体" w:hAnsi="宋体" w:eastAsia="宋体" w:cs="宋体"/>
          <w:lang w:val="zh-TW"/>
        </w:rPr>
        <w:t>管理</w:t>
      </w:r>
      <w:r>
        <w:rPr>
          <w:rFonts w:hint="eastAsia" w:ascii="宋体" w:hAnsi="宋体" w:eastAsia="宋体" w:cs="宋体"/>
          <w:lang w:val="zh-TW" w:eastAsia="zh-TW"/>
        </w:rPr>
        <w:t>协议》</w:t>
      </w:r>
    </w:p>
    <w:p w14:paraId="556D3342">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附件四：《</w:t>
      </w:r>
      <w:r>
        <w:rPr>
          <w:rFonts w:hint="eastAsia" w:ascii="宋体" w:hAnsi="宋体" w:eastAsia="宋体" w:cs="宋体"/>
          <w:lang w:val="zh-TW"/>
        </w:rPr>
        <w:t>环境和职业健康安全协议书</w:t>
      </w:r>
      <w:r>
        <w:rPr>
          <w:rFonts w:hint="eastAsia" w:ascii="宋体" w:hAnsi="宋体" w:eastAsia="宋体" w:cs="宋体"/>
          <w:lang w:val="zh-TW" w:eastAsia="zh-TW"/>
        </w:rPr>
        <w:t>》</w:t>
      </w:r>
    </w:p>
    <w:p w14:paraId="443D306A">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eastAsia="zh-TW"/>
        </w:rPr>
        <w:t>附件五：</w:t>
      </w:r>
      <w:r>
        <w:rPr>
          <w:rFonts w:hint="eastAsia" w:ascii="宋体" w:hAnsi="宋体" w:eastAsia="宋体" w:cs="宋体"/>
          <w:lang w:val="zh-TW" w:eastAsia="zh-TW"/>
        </w:rPr>
        <w:t>《</w:t>
      </w:r>
      <w:r>
        <w:rPr>
          <w:rFonts w:hint="eastAsia" w:ascii="宋体" w:hAnsi="宋体" w:eastAsia="宋体" w:cs="宋体"/>
          <w:lang w:val="zh-TW"/>
        </w:rPr>
        <w:t>合作廉洁承诺书</w:t>
      </w:r>
      <w:r>
        <w:rPr>
          <w:rFonts w:hint="eastAsia" w:ascii="宋体" w:hAnsi="宋体" w:eastAsia="宋体" w:cs="宋体"/>
          <w:lang w:val="zh-TW" w:eastAsia="zh-TW"/>
        </w:rPr>
        <w:t>》</w:t>
      </w:r>
    </w:p>
    <w:p w14:paraId="141161E9">
      <w:pPr>
        <w:spacing w:line="360" w:lineRule="auto"/>
        <w:ind w:firstLine="480" w:firstLineChars="200"/>
        <w:rPr>
          <w:rFonts w:hint="eastAsia" w:ascii="宋体" w:hAnsi="宋体" w:eastAsia="宋体" w:cs="宋体"/>
          <w:lang w:val="zh-TW" w:eastAsia="zh-TW"/>
        </w:rPr>
      </w:pPr>
      <w:r>
        <w:rPr>
          <w:rFonts w:hint="eastAsia" w:ascii="宋体" w:hAnsi="宋体" w:eastAsia="宋体" w:cs="宋体"/>
          <w:lang w:val="zh-TW" w:eastAsia="zh-TW"/>
        </w:rPr>
        <w:t>附件六：《</w:t>
      </w:r>
      <w:r>
        <w:rPr>
          <w:rFonts w:hint="eastAsia" w:ascii="宋体" w:hAnsi="宋体" w:eastAsia="宋体" w:cs="宋体"/>
          <w:lang w:val="en-US" w:eastAsia="zh-CN"/>
        </w:rPr>
        <w:t>商务往来函件等其他</w:t>
      </w:r>
      <w:r>
        <w:rPr>
          <w:rFonts w:hint="eastAsia" w:ascii="宋体" w:hAnsi="宋体" w:eastAsia="宋体" w:cs="宋体"/>
          <w:lang w:val="zh-TW" w:eastAsia="zh-TW"/>
        </w:rPr>
        <w:t>》</w:t>
      </w:r>
    </w:p>
    <w:p w14:paraId="5819DB91">
      <w:pPr>
        <w:pStyle w:val="14"/>
        <w:spacing w:line="360" w:lineRule="auto"/>
        <w:ind w:left="480" w:firstLine="480"/>
        <w:rPr>
          <w:rFonts w:hint="eastAsia" w:ascii="宋体" w:hAnsi="宋体" w:eastAsia="宋体" w:cs="宋体"/>
          <w:i/>
          <w:iCs/>
          <w:lang w:eastAsia="zh-TW"/>
        </w:rPr>
      </w:pPr>
    </w:p>
    <w:p w14:paraId="3392F091">
      <w:pPr>
        <w:pStyle w:val="14"/>
        <w:spacing w:line="360" w:lineRule="auto"/>
        <w:ind w:left="480" w:firstLine="480"/>
        <w:rPr>
          <w:rFonts w:hint="eastAsia" w:ascii="宋体" w:hAnsi="宋体" w:eastAsia="宋体" w:cs="宋体"/>
          <w:i/>
          <w:iCs/>
          <w:lang w:eastAsia="zh-TW"/>
        </w:rPr>
      </w:pPr>
    </w:p>
    <w:p w14:paraId="6275EF6B">
      <w:pPr>
        <w:pStyle w:val="14"/>
        <w:spacing w:line="360" w:lineRule="auto"/>
        <w:ind w:left="480" w:firstLine="480"/>
        <w:rPr>
          <w:rFonts w:hint="eastAsia" w:ascii="宋体" w:hAnsi="宋体" w:eastAsia="宋体" w:cs="宋体"/>
        </w:rPr>
      </w:pPr>
      <w:r>
        <w:rPr>
          <w:rFonts w:hint="eastAsia" w:ascii="宋体" w:hAnsi="宋体" w:eastAsia="宋体" w:cs="宋体"/>
          <w:i/>
          <w:iCs/>
        </w:rPr>
        <w:t>（以下无合同正文）</w:t>
      </w:r>
    </w:p>
    <w:p w14:paraId="743FADD7">
      <w:pPr>
        <w:snapToGrid w:val="0"/>
        <w:spacing w:line="336" w:lineRule="auto"/>
        <w:rPr>
          <w:rFonts w:hint="eastAsia" w:ascii="宋体" w:hAnsi="宋体" w:eastAsia="宋体" w:cs="宋体"/>
        </w:rPr>
      </w:pPr>
    </w:p>
    <w:p w14:paraId="574FA1A8">
      <w:pPr>
        <w:snapToGrid w:val="0"/>
        <w:spacing w:line="480" w:lineRule="auto"/>
        <w:rPr>
          <w:rFonts w:hint="eastAsia" w:ascii="宋体" w:hAnsi="宋体" w:eastAsia="宋体" w:cs="宋体"/>
        </w:rPr>
      </w:pPr>
    </w:p>
    <w:p w14:paraId="006A564D">
      <w:pPr>
        <w:snapToGrid w:val="0"/>
        <w:spacing w:line="480" w:lineRule="auto"/>
        <w:rPr>
          <w:rFonts w:hint="eastAsia" w:ascii="宋体" w:hAnsi="宋体" w:eastAsia="宋体" w:cs="宋体"/>
        </w:rPr>
      </w:pPr>
    </w:p>
    <w:p w14:paraId="123F7990">
      <w:pPr>
        <w:snapToGrid w:val="0"/>
        <w:spacing w:line="480" w:lineRule="auto"/>
        <w:rPr>
          <w:rFonts w:hint="eastAsia" w:ascii="宋体" w:hAnsi="宋体" w:eastAsia="宋体" w:cs="宋体"/>
          <w:u w:val="single"/>
        </w:rPr>
      </w:pPr>
      <w:r>
        <w:rPr>
          <w:rFonts w:hint="eastAsia" w:ascii="宋体" w:hAnsi="宋体" w:eastAsia="宋体" w:cs="宋体"/>
        </w:rPr>
        <w:t>甲方：</w:t>
      </w:r>
      <w:r>
        <w:rPr>
          <w:rFonts w:hint="eastAsia" w:ascii="宋体" w:hAnsi="宋体" w:cs="宋体"/>
          <w:lang w:eastAsia="zh-CN"/>
        </w:rPr>
        <w:t>深圳市方大物业管理</w:t>
      </w:r>
      <w:r>
        <w:rPr>
          <w:rFonts w:hint="eastAsia" w:ascii="宋体" w:hAnsi="宋体" w:eastAsia="宋体" w:cs="宋体"/>
        </w:rPr>
        <w:t>有限公司         乙方：</w:t>
      </w:r>
      <w:r>
        <w:rPr>
          <w:rFonts w:hint="eastAsia" w:ascii="宋体" w:hAnsi="宋体" w:eastAsia="宋体" w:cs="宋体"/>
          <w:u w:val="single"/>
        </w:rPr>
        <w:t xml:space="preserve"> </w:t>
      </w:r>
    </w:p>
    <w:p w14:paraId="13B95039">
      <w:pPr>
        <w:snapToGrid w:val="0"/>
        <w:spacing w:line="480" w:lineRule="auto"/>
        <w:rPr>
          <w:rFonts w:hint="eastAsia" w:ascii="宋体" w:hAnsi="宋体" w:eastAsia="宋体" w:cs="宋体"/>
        </w:rPr>
      </w:pPr>
      <w:r>
        <w:rPr>
          <w:rFonts w:hint="eastAsia" w:ascii="宋体" w:hAnsi="宋体" w:eastAsia="宋体" w:cs="宋体"/>
        </w:rPr>
        <w:t xml:space="preserve">授权代理人：                               授权代理人： </w:t>
      </w:r>
    </w:p>
    <w:p w14:paraId="392E1243">
      <w:pPr>
        <w:snapToGrid w:val="0"/>
        <w:spacing w:line="480" w:lineRule="auto"/>
        <w:ind w:left="-360" w:leftChars="-150" w:firstLine="360" w:firstLineChars="150"/>
        <w:rPr>
          <w:rFonts w:hint="eastAsia" w:ascii="宋体" w:hAnsi="宋体" w:eastAsia="宋体" w:cs="宋体"/>
        </w:rPr>
      </w:pPr>
      <w:r>
        <w:rPr>
          <w:rFonts w:hint="eastAsia" w:ascii="宋体" w:hAnsi="宋体" w:eastAsia="宋体" w:cs="宋体"/>
        </w:rPr>
        <w:t>盖章：                                     盖章：</w:t>
      </w:r>
    </w:p>
    <w:p w14:paraId="7D064C31">
      <w:pPr>
        <w:snapToGrid w:val="0"/>
        <w:spacing w:line="480" w:lineRule="auto"/>
        <w:ind w:left="-360" w:leftChars="-150" w:firstLine="360" w:firstLineChars="150"/>
        <w:rPr>
          <w:rFonts w:hint="eastAsia" w:ascii="宋体" w:hAnsi="宋体" w:eastAsia="宋体" w:cs="宋体"/>
        </w:rPr>
      </w:pPr>
      <w:r>
        <w:rPr>
          <w:rFonts w:hint="eastAsia" w:ascii="宋体" w:hAnsi="宋体" w:eastAsia="宋体" w:cs="宋体"/>
        </w:rPr>
        <w:t>时间：202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                   时间：202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5FAACD8">
      <w:pPr>
        <w:snapToGrid w:val="0"/>
        <w:spacing w:line="600" w:lineRule="auto"/>
        <w:ind w:left="-360" w:leftChars="-150" w:firstLine="360" w:firstLineChars="150"/>
        <w:rPr>
          <w:rFonts w:hint="eastAsia" w:ascii="宋体" w:hAnsi="宋体" w:eastAsia="宋体" w:cs="宋体"/>
        </w:rPr>
      </w:pPr>
    </w:p>
    <w:p w14:paraId="42C2F13B">
      <w:pPr>
        <w:snapToGrid w:val="0"/>
        <w:spacing w:line="600" w:lineRule="auto"/>
        <w:ind w:left="-360" w:leftChars="-150" w:firstLine="360" w:firstLineChars="150"/>
        <w:rPr>
          <w:rFonts w:hint="eastAsia" w:ascii="宋体" w:hAnsi="宋体" w:eastAsia="宋体" w:cs="宋体"/>
        </w:rPr>
      </w:pPr>
    </w:p>
    <w:p w14:paraId="5CC3918B">
      <w:pPr>
        <w:rPr>
          <w:rFonts w:hint="eastAsia" w:ascii="宋体" w:hAnsi="宋体" w:eastAsia="宋体" w:cs="宋体"/>
        </w:rPr>
      </w:pPr>
      <w:r>
        <w:rPr>
          <w:rFonts w:hint="eastAsia" w:ascii="宋体" w:hAnsi="宋体" w:eastAsia="宋体" w:cs="宋体"/>
        </w:rPr>
        <w:br w:type="page"/>
      </w:r>
    </w:p>
    <w:p w14:paraId="6B702B35">
      <w:pPr>
        <w:spacing w:line="360" w:lineRule="auto"/>
        <w:outlineLvl w:val="1"/>
        <w:rPr>
          <w:rFonts w:hint="eastAsia" w:ascii="宋体" w:hAnsi="宋体" w:eastAsia="宋体" w:cs="宋体"/>
        </w:rPr>
      </w:pPr>
      <w:bookmarkStart w:id="78" w:name="_Toc29105"/>
      <w:r>
        <w:rPr>
          <w:rFonts w:hint="eastAsia" w:ascii="宋体" w:hAnsi="宋体" w:eastAsia="宋体" w:cs="宋体"/>
          <w:b/>
          <w:bCs/>
          <w:color w:val="000000"/>
          <w:sz w:val="28"/>
          <w:szCs w:val="28"/>
        </w:rPr>
        <w:t>附件一：报价及服务方案</w:t>
      </w:r>
      <w:bookmarkEnd w:id="78"/>
    </w:p>
    <w:p w14:paraId="4BBC5D30">
      <w:pPr>
        <w:pStyle w:val="19"/>
        <w:pBdr>
          <w:bottom w:val="none" w:color="auto" w:sz="0" w:space="1"/>
        </w:pBdr>
        <w:jc w:val="left"/>
        <w:rPr>
          <w:rFonts w:hint="eastAsia" w:ascii="宋体" w:hAnsi="宋体" w:eastAsia="宋体" w:cs="宋体"/>
          <w:b/>
          <w:bCs/>
          <w:color w:val="000000"/>
          <w:kern w:val="0"/>
          <w:sz w:val="28"/>
          <w:szCs w:val="28"/>
        </w:rPr>
      </w:pPr>
    </w:p>
    <w:p w14:paraId="57C3386F">
      <w:pPr>
        <w:pStyle w:val="19"/>
        <w:pBdr>
          <w:bottom w:val="none" w:color="auto" w:sz="0" w:space="1"/>
        </w:pBdr>
        <w:jc w:val="left"/>
        <w:rPr>
          <w:rFonts w:hint="eastAsia" w:ascii="宋体" w:hAnsi="宋体" w:eastAsia="宋体" w:cs="宋体"/>
          <w:sz w:val="24"/>
          <w:szCs w:val="24"/>
        </w:rPr>
      </w:pPr>
    </w:p>
    <w:p w14:paraId="1BDF6CD2">
      <w:pPr>
        <w:pStyle w:val="19"/>
        <w:pBdr>
          <w:bottom w:val="none" w:color="auto" w:sz="0" w:space="1"/>
        </w:pBdr>
        <w:jc w:val="left"/>
        <w:rPr>
          <w:rFonts w:hint="eastAsia" w:ascii="宋体" w:hAnsi="宋体" w:eastAsia="宋体" w:cs="宋体"/>
          <w:sz w:val="24"/>
          <w:szCs w:val="24"/>
        </w:rPr>
      </w:pPr>
    </w:p>
    <w:p w14:paraId="641DB71A">
      <w:pPr>
        <w:pStyle w:val="19"/>
        <w:pBdr>
          <w:bottom w:val="none" w:color="auto" w:sz="0" w:space="1"/>
        </w:pBdr>
        <w:jc w:val="left"/>
        <w:rPr>
          <w:rFonts w:hint="eastAsia" w:ascii="宋体" w:hAnsi="宋体" w:eastAsia="宋体" w:cs="宋体"/>
          <w:sz w:val="24"/>
          <w:szCs w:val="24"/>
        </w:rPr>
      </w:pPr>
    </w:p>
    <w:p w14:paraId="562A73DE">
      <w:pPr>
        <w:adjustRightInd w:val="0"/>
        <w:snapToGrid w:val="0"/>
        <w:spacing w:line="360" w:lineRule="auto"/>
        <w:rPr>
          <w:rFonts w:hint="eastAsia" w:ascii="宋体" w:hAnsi="宋体" w:eastAsia="宋体" w:cs="宋体"/>
          <w:b/>
          <w:bCs/>
          <w:color w:val="000000"/>
          <w:sz w:val="28"/>
          <w:szCs w:val="28"/>
        </w:rPr>
      </w:pPr>
      <w:r>
        <w:rPr>
          <w:rFonts w:hint="eastAsia" w:ascii="宋体" w:hAnsi="宋体" w:eastAsia="宋体" w:cs="宋体"/>
        </w:rPr>
        <w:br w:type="page"/>
      </w:r>
    </w:p>
    <w:p w14:paraId="1CA30356">
      <w:pPr>
        <w:spacing w:line="360" w:lineRule="auto"/>
        <w:outlineLvl w:val="1"/>
        <w:rPr>
          <w:rFonts w:hint="eastAsia" w:ascii="宋体" w:hAnsi="宋体" w:eastAsia="宋体" w:cs="宋体"/>
        </w:rPr>
      </w:pPr>
      <w:bookmarkStart w:id="79" w:name="_Toc26420"/>
      <w:r>
        <w:rPr>
          <w:rFonts w:hint="eastAsia" w:ascii="宋体" w:hAnsi="宋体" w:eastAsia="宋体" w:cs="宋体"/>
          <w:b/>
          <w:bCs/>
          <w:color w:val="000000"/>
          <w:sz w:val="28"/>
          <w:szCs w:val="28"/>
        </w:rPr>
        <w:t>附件二：安全管理协议</w:t>
      </w:r>
      <w:bookmarkEnd w:id="79"/>
    </w:p>
    <w:p w14:paraId="6F711B48">
      <w:pPr>
        <w:snapToGrid w:val="0"/>
        <w:spacing w:after="163" w:afterLines="50" w:line="360" w:lineRule="auto"/>
        <w:jc w:val="center"/>
        <w:rPr>
          <w:rFonts w:hint="eastAsia" w:ascii="宋体" w:hAnsi="宋体" w:eastAsia="宋体" w:cs="宋体"/>
          <w:sz w:val="36"/>
          <w:szCs w:val="36"/>
        </w:rPr>
      </w:pPr>
      <w:r>
        <w:rPr>
          <w:rFonts w:hint="eastAsia" w:ascii="宋体" w:hAnsi="宋体" w:cs="宋体"/>
          <w:b/>
          <w:bCs/>
          <w:sz w:val="36"/>
          <w:szCs w:val="36"/>
          <w:lang w:eastAsia="zh-CN"/>
        </w:rPr>
        <w:t>方大城高效机房系统节能改造工程</w:t>
      </w:r>
      <w:r>
        <w:rPr>
          <w:rFonts w:hint="eastAsia" w:ascii="宋体" w:hAnsi="宋体" w:eastAsia="宋体" w:cs="宋体"/>
          <w:b/>
          <w:bCs/>
          <w:sz w:val="36"/>
          <w:szCs w:val="36"/>
        </w:rPr>
        <w:t>安全管理协议</w:t>
      </w:r>
    </w:p>
    <w:p w14:paraId="03B80F25">
      <w:pPr>
        <w:spacing w:line="360" w:lineRule="auto"/>
        <w:rPr>
          <w:rFonts w:hint="eastAsia" w:ascii="宋体" w:hAnsi="宋体" w:eastAsia="宋体" w:cs="宋体"/>
          <w:color w:val="0000FF"/>
        </w:rPr>
      </w:pPr>
      <w:r>
        <w:rPr>
          <w:rFonts w:hint="eastAsia" w:ascii="宋体" w:hAnsi="宋体" w:eastAsia="宋体" w:cs="宋体"/>
        </w:rPr>
        <w:t>甲方：</w:t>
      </w:r>
      <w:r>
        <w:rPr>
          <w:rFonts w:hint="eastAsia" w:ascii="宋体" w:hAnsi="宋体" w:cs="宋体"/>
          <w:lang w:eastAsia="zh-CN"/>
        </w:rPr>
        <w:t>深圳市方大物业管理</w:t>
      </w:r>
      <w:r>
        <w:rPr>
          <w:rFonts w:hint="eastAsia" w:ascii="宋体" w:hAnsi="宋体" w:eastAsia="宋体" w:cs="宋体"/>
        </w:rPr>
        <w:t>有限公司</w:t>
      </w:r>
    </w:p>
    <w:p w14:paraId="65A4A6E9">
      <w:pPr>
        <w:spacing w:line="360" w:lineRule="auto"/>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p>
    <w:p w14:paraId="31A9D47F">
      <w:pPr>
        <w:spacing w:after="163" w:afterLines="50" w:line="360" w:lineRule="auto"/>
        <w:ind w:firstLine="480" w:firstLineChars="200"/>
        <w:rPr>
          <w:rFonts w:hint="eastAsia" w:ascii="宋体" w:hAnsi="宋体" w:eastAsia="宋体" w:cs="宋体"/>
        </w:rPr>
      </w:pPr>
      <w:r>
        <w:rPr>
          <w:rFonts w:hint="eastAsia" w:ascii="宋体" w:hAnsi="宋体" w:eastAsia="宋体" w:cs="宋体"/>
        </w:rPr>
        <w:t>为贯彻“安全第一、预防为主、综合治理”的安全生产方针，明确双方安全生产责任，保护甲乙双方人员及其他人员的人身健康和生命安全，保障各方财产安全，双方就安全生产达成如下协议：</w:t>
      </w:r>
    </w:p>
    <w:p w14:paraId="74107B58">
      <w:pPr>
        <w:spacing w:after="163" w:afterLines="50"/>
        <w:ind w:firstLine="480" w:firstLineChars="200"/>
        <w:rPr>
          <w:rFonts w:hint="eastAsia" w:ascii="宋体" w:hAnsi="宋体" w:eastAsia="宋体" w:cs="宋体"/>
        </w:rPr>
      </w:pPr>
      <w:r>
        <w:rPr>
          <w:rFonts w:hint="eastAsia" w:ascii="宋体" w:hAnsi="宋体" w:eastAsia="宋体" w:cs="宋体"/>
        </w:rPr>
        <w:t>项目地址：</w:t>
      </w:r>
      <w:r>
        <w:rPr>
          <w:rFonts w:hint="eastAsia" w:ascii="宋体" w:hAnsi="宋体" w:eastAsia="宋体" w:cs="宋体"/>
          <w:bCs/>
        </w:rPr>
        <w:t>深圳市南山区桃源街道龙珠四路2号方大城</w:t>
      </w:r>
      <w:r>
        <w:rPr>
          <w:rFonts w:hint="eastAsia" w:ascii="宋体" w:hAnsi="宋体" w:cs="宋体"/>
          <w:lang w:val="en-US" w:eastAsia="zh-CN"/>
        </w:rPr>
        <w:t>；</w:t>
      </w:r>
    </w:p>
    <w:p w14:paraId="2DBD850E">
      <w:pPr>
        <w:spacing w:after="163" w:afterLines="50" w:line="360" w:lineRule="auto"/>
        <w:ind w:firstLine="480" w:firstLineChars="200"/>
        <w:rPr>
          <w:rFonts w:hint="eastAsia" w:ascii="宋体" w:hAnsi="宋体" w:eastAsia="宋体" w:cs="宋体"/>
        </w:rPr>
      </w:pPr>
      <w:r>
        <w:rPr>
          <w:rFonts w:hint="eastAsia" w:ascii="宋体" w:hAnsi="宋体" w:eastAsia="宋体" w:cs="宋体"/>
        </w:rPr>
        <w:t>承包范围：按合同规定为</w:t>
      </w:r>
      <w:r>
        <w:rPr>
          <w:rFonts w:hint="eastAsia" w:ascii="宋体" w:hAnsi="宋体" w:cs="宋体"/>
          <w:lang w:eastAsia="zh-CN"/>
        </w:rPr>
        <w:t>方大城高效机房系统节能改造工程</w:t>
      </w:r>
      <w:r>
        <w:rPr>
          <w:rFonts w:hint="eastAsia" w:ascii="宋体" w:hAnsi="宋体" w:eastAsia="宋体" w:cs="宋体"/>
        </w:rPr>
        <w:t>提供</w:t>
      </w:r>
      <w:r>
        <w:rPr>
          <w:rFonts w:hint="eastAsia" w:ascii="宋体" w:hAnsi="宋体" w:cs="宋体"/>
          <w:lang w:eastAsia="zh-CN"/>
        </w:rPr>
        <w:t>更新、</w:t>
      </w:r>
      <w:r>
        <w:rPr>
          <w:rFonts w:hint="eastAsia" w:ascii="宋体" w:hAnsi="宋体" w:eastAsia="宋体" w:cs="宋体"/>
        </w:rPr>
        <w:t>改造服务。</w:t>
      </w:r>
    </w:p>
    <w:p w14:paraId="2402DE90">
      <w:pPr>
        <w:numPr>
          <w:ilvl w:val="0"/>
          <w:numId w:val="13"/>
        </w:numPr>
        <w:spacing w:line="360" w:lineRule="auto"/>
        <w:rPr>
          <w:rFonts w:hint="eastAsia" w:ascii="宋体" w:hAnsi="宋体" w:eastAsia="宋体" w:cs="宋体"/>
          <w:b/>
          <w:bCs/>
        </w:rPr>
      </w:pPr>
      <w:r>
        <w:rPr>
          <w:rFonts w:hint="eastAsia" w:ascii="宋体" w:hAnsi="宋体" w:eastAsia="宋体" w:cs="宋体"/>
          <w:b/>
          <w:bCs/>
        </w:rPr>
        <w:t>安全生产的目标</w:t>
      </w:r>
    </w:p>
    <w:p w14:paraId="1C1481A9">
      <w:pPr>
        <w:spacing w:line="360" w:lineRule="auto"/>
        <w:ind w:firstLine="480" w:firstLineChars="200"/>
        <w:rPr>
          <w:rFonts w:hint="eastAsia" w:ascii="宋体" w:hAnsi="宋体" w:eastAsia="宋体" w:cs="宋体"/>
          <w:bCs/>
        </w:rPr>
      </w:pPr>
      <w:r>
        <w:rPr>
          <w:rFonts w:hint="eastAsia" w:ascii="宋体" w:hAnsi="宋体" w:eastAsia="宋体" w:cs="宋体"/>
          <w:bCs/>
        </w:rPr>
        <w:t>甲乙双方应共同确保施工作业现场、办公区域、公共区域、生活区域内零事故、零疫情，即不发生安全环保责任事故、不发生机械、设备事故、不发生火灾事故、不发生负主要责任的交通死亡事故，不发生疫情确诊、传播、流行或者其他严重后果。</w:t>
      </w:r>
    </w:p>
    <w:p w14:paraId="4778F807">
      <w:pPr>
        <w:numPr>
          <w:ilvl w:val="0"/>
          <w:numId w:val="13"/>
        </w:numPr>
        <w:spacing w:line="360" w:lineRule="auto"/>
        <w:rPr>
          <w:rFonts w:hint="eastAsia" w:ascii="宋体" w:hAnsi="宋体" w:eastAsia="宋体" w:cs="宋体"/>
          <w:b/>
          <w:bCs/>
        </w:rPr>
      </w:pPr>
      <w:r>
        <w:rPr>
          <w:rFonts w:hint="eastAsia" w:ascii="宋体" w:hAnsi="宋体" w:eastAsia="宋体" w:cs="宋体"/>
          <w:b/>
          <w:bCs/>
        </w:rPr>
        <w:t>甲乙双方责任：</w:t>
      </w:r>
    </w:p>
    <w:p w14:paraId="139B4DB4">
      <w:pPr>
        <w:numPr>
          <w:ilvl w:val="0"/>
          <w:numId w:val="14"/>
        </w:numPr>
        <w:tabs>
          <w:tab w:val="left" w:pos="720"/>
          <w:tab w:val="left" w:pos="900"/>
          <w:tab w:val="left" w:pos="1080"/>
        </w:tabs>
        <w:spacing w:line="360" w:lineRule="auto"/>
        <w:rPr>
          <w:rFonts w:hint="eastAsia" w:ascii="宋体" w:hAnsi="宋体" w:eastAsia="宋体" w:cs="宋体"/>
        </w:rPr>
      </w:pPr>
      <w:r>
        <w:rPr>
          <w:rFonts w:hint="eastAsia" w:ascii="宋体" w:hAnsi="宋体" w:eastAsia="宋体" w:cs="宋体"/>
        </w:rPr>
        <w:t>甲方应当贯彻执行国家及当地省、市有关安全文明施工、防疫法规和要求。</w:t>
      </w:r>
    </w:p>
    <w:p w14:paraId="1C2CAEC5">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2.乙方应当贯彻执行国家及当地省、市有关安全文明施工、防疫法规和要求及甲方的一切安全生产管理制度，服从甲方的安全生产管理。</w:t>
      </w:r>
    </w:p>
    <w:p w14:paraId="10DC93F4">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3.乙方及乙方人员应当满足国家及行业相关施工作业、服务资质要求和条件，严禁无资质施工作业。</w:t>
      </w:r>
    </w:p>
    <w:p w14:paraId="4591FDE6">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4.乙方应建立完善的职业健康安全管理体系，建立安全文明施工管理制度，制定突发事件应急预案和现场处置方案。</w:t>
      </w:r>
    </w:p>
    <w:p w14:paraId="76F0DA4D">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5.乙方应当确保合法合规用工，严禁私招乱雇及使用童工、超龄人员或其他国家禁止使用人员。</w:t>
      </w:r>
    </w:p>
    <w:p w14:paraId="4B614912">
      <w:pPr>
        <w:spacing w:line="360" w:lineRule="auto"/>
        <w:ind w:firstLine="480" w:firstLineChars="200"/>
        <w:rPr>
          <w:rFonts w:hint="eastAsia" w:ascii="宋体" w:hAnsi="宋体" w:eastAsia="宋体" w:cs="宋体"/>
        </w:rPr>
      </w:pPr>
      <w:r>
        <w:rPr>
          <w:rFonts w:hint="eastAsia" w:ascii="宋体" w:hAnsi="宋体" w:eastAsia="宋体" w:cs="宋体"/>
        </w:rPr>
        <w:t>6.乙方进场前三个工作日应当先将现场负责人、施工人数、专职或兼职安全员、特种作业人员（电工、焊工、登高工、制冷工等）的资质上岗证件复印件，派工证明、从业资格证、购买商业保险清单等必须资料报予甲方备案，经甲方核实无误后方可进场。</w:t>
      </w:r>
    </w:p>
    <w:p w14:paraId="0BFCE46A">
      <w:pPr>
        <w:spacing w:line="360" w:lineRule="auto"/>
        <w:ind w:firstLine="480" w:firstLineChars="200"/>
        <w:rPr>
          <w:rFonts w:hint="eastAsia" w:ascii="宋体" w:hAnsi="宋体" w:eastAsia="宋体" w:cs="宋体"/>
        </w:rPr>
      </w:pPr>
      <w:r>
        <w:rPr>
          <w:rFonts w:hint="eastAsia" w:ascii="宋体" w:hAnsi="宋体" w:eastAsia="宋体" w:cs="宋体"/>
        </w:rPr>
        <w:t>7.乙方人员进行施工作业前，应当进行岗前安全生产、文明施工现场教育，要求教育面达到100%，并做好安全培训书面记录。乙方人员施工作业前应当根据岗位工种的需要，使用、佩戴合格的劳动保护品，包括但不限于安全带、绝缘鞋、绝缘手套、护目镜等，否则严禁上岗作业。</w:t>
      </w:r>
    </w:p>
    <w:p w14:paraId="06958C8C">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8．乙方应该对用水、用电、用火、用焊、用气、使用机器设备、使用运输工具、使用交通工具、设备材料堆放、垃圾处理等的安全负全责。乙方在使用相关机器设备设施前应当先检查合格后才能正常使用。如施工作业必须配备专职安全员，则乙方应配备安全员。</w:t>
      </w:r>
    </w:p>
    <w:p w14:paraId="1AA68045">
      <w:pPr>
        <w:tabs>
          <w:tab w:val="left" w:pos="720"/>
          <w:tab w:val="left" w:pos="1080"/>
        </w:tabs>
        <w:spacing w:line="360" w:lineRule="auto"/>
        <w:ind w:firstLine="480" w:firstLineChars="200"/>
        <w:rPr>
          <w:rFonts w:hint="eastAsia" w:ascii="宋体" w:hAnsi="宋体" w:eastAsia="宋体" w:cs="宋体"/>
        </w:rPr>
      </w:pPr>
      <w:r>
        <w:rPr>
          <w:rFonts w:hint="eastAsia" w:ascii="宋体" w:hAnsi="宋体" w:eastAsia="宋体" w:cs="宋体"/>
        </w:rPr>
        <w:t>9.乙方应当保证安装机械，堆放材料，易燃、易爆物品要分类、分库存放，制定措施，设专人负责，并注意保持防道路畅通，不压埋圈占消防器材。</w:t>
      </w:r>
    </w:p>
    <w:p w14:paraId="6360F5EB">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10.乙方应确保高空高危作业人员的安全，凡作业高度高于2米及以上，则施工人员必须佩戴安全帽和系安全带。严禁无资质、无保险、无劳动合同关系、无安全防护措施人员进行高空高危作业。严禁高空抛物、坠物。</w:t>
      </w:r>
    </w:p>
    <w:p w14:paraId="4DCE7E8C">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11.乙方施工作业过程中如存在吊装作业的，乙方应制定相关安全管理制度，确保进场设备验收合格，作业安全措施落实到位，且对作业全过程进行安全监管。</w:t>
      </w:r>
    </w:p>
    <w:p w14:paraId="33CD8D1A">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12.乙方应在施工作业现场中设置明显标志和围档，并严禁无关人员进出。如有必要乙方应派专人看守，完工后或下班时应及时封闭好。非乙方人员在乙方施工区域内发生任何事故，均由乙方自行负责，并按国家的法律法规进行事故处理，甲方不承担任何责任。</w:t>
      </w:r>
    </w:p>
    <w:p w14:paraId="28847932">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13.乙方不得将项目拆包、违法转包、分包给不具备资质的单位或个人。</w:t>
      </w:r>
    </w:p>
    <w:p w14:paraId="65C1100B">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14.乙方不得随意更换项目关键人员，关键人员离开施工作业现场应提前告知甲方，并办理相关审批手续。</w:t>
      </w:r>
    </w:p>
    <w:p w14:paraId="7B98BA22">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15.乙方应服从甲方及相关政府机构部门对安全施工作业的监督管理，对检查发现的安全隐患无条件进行整改，未经整改不得擅自施工作业。</w:t>
      </w:r>
    </w:p>
    <w:p w14:paraId="5F320005">
      <w:pPr>
        <w:tabs>
          <w:tab w:val="left" w:pos="720"/>
          <w:tab w:val="left" w:pos="900"/>
          <w:tab w:val="left" w:pos="1080"/>
        </w:tabs>
        <w:spacing w:line="360" w:lineRule="auto"/>
        <w:ind w:firstLine="480" w:firstLineChars="200"/>
        <w:rPr>
          <w:rFonts w:hint="eastAsia" w:ascii="宋体" w:hAnsi="宋体" w:eastAsia="宋体" w:cs="宋体"/>
        </w:rPr>
      </w:pPr>
      <w:r>
        <w:rPr>
          <w:rFonts w:hint="eastAsia" w:ascii="宋体" w:hAnsi="宋体" w:eastAsia="宋体" w:cs="宋体"/>
        </w:rPr>
        <w:t>16.乙方应当严格遵照项目所在地区的疫情防控要求，对其进入项目现场人员的健康码、行程码及身体健康状况等加强管理监测，须配备消毒防疫物资，所属人员须佩戴防疫用品，须服从所在项目的疫情防控管理工作。</w:t>
      </w:r>
    </w:p>
    <w:p w14:paraId="21E5349F">
      <w:pPr>
        <w:numPr>
          <w:ilvl w:val="0"/>
          <w:numId w:val="13"/>
        </w:numPr>
        <w:spacing w:line="360" w:lineRule="auto"/>
        <w:rPr>
          <w:rFonts w:hint="eastAsia" w:ascii="宋体" w:hAnsi="宋体" w:eastAsia="宋体" w:cs="宋体"/>
          <w:b/>
          <w:bCs/>
        </w:rPr>
      </w:pPr>
      <w:r>
        <w:rPr>
          <w:rFonts w:hint="eastAsia" w:ascii="宋体" w:hAnsi="宋体" w:eastAsia="宋体" w:cs="宋体"/>
          <w:b/>
          <w:bCs/>
        </w:rPr>
        <w:t>事故处理和违约责任：</w:t>
      </w:r>
    </w:p>
    <w:p w14:paraId="29678D22">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1.乙方违法本协议约定的，甲方有权根据违约程度大小，对乙方采取包括但不限于罚款(每次罚款金额在200元至10000元之间)、要求乙方停工、更换乙方人员、解除合同、追究违约责任、赔偿损失等措施。</w:t>
      </w:r>
    </w:p>
    <w:p w14:paraId="56D78E06">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2.乙方在施工作业中发生安全生产事故的，乙方必须保护现场，乙方负责人迅速、准确汇报上级政府主管部门，隐瞒不报、拖报，乙方承担有关责任，乙方应就事故的处理情况及时通报甲方。</w:t>
      </w:r>
    </w:p>
    <w:p w14:paraId="3AA3A555">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3.因乙方或乙方人员违反国家和本协议规定，出现违章指挥、违章作业或设备不完善等造成人员伤残、伤亡事故，概由乙方对伤残、伤亡人员及其他关联人员或单位承担全部赔偿或补偿责任并处理一切善后事宜，如对甲方造成损失的，甲方有权追究乙方责任。</w:t>
      </w:r>
    </w:p>
    <w:p w14:paraId="351E9FC4">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4.乙方违规施工作业，造成有关行政执法部门罚款或停工处理的，乙方应积极配合主动接受处理，对甲方造成负面影响的，甲方有权追究乙方违约责任。</w:t>
      </w:r>
    </w:p>
    <w:p w14:paraId="531220E5">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5.因乙方或乙方人员引起的治安、火灾及交通安全事故，概由乙方对伤残、伤亡人员及其他关联人员或单位承担全部赔偿或补偿责任并处理一切善后事宜，如对甲方造成损失的，甲方有权追究乙方责任。</w:t>
      </w:r>
    </w:p>
    <w:p w14:paraId="665E500E">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6.如乙方对事故不及时、有效处理，导致伤残、伤亡人员及其亲属进行闹事、上访、投诉、找媒体曝光等，对甲方造成负面影响的，甲方有权追究乙方违约责任。</w:t>
      </w:r>
    </w:p>
    <w:p w14:paraId="60DCB8DD">
      <w:pPr>
        <w:tabs>
          <w:tab w:val="left" w:pos="0"/>
          <w:tab w:val="left" w:pos="900"/>
        </w:tabs>
        <w:spacing w:line="360" w:lineRule="auto"/>
        <w:ind w:firstLine="482" w:firstLineChars="200"/>
        <w:rPr>
          <w:rFonts w:hint="eastAsia" w:ascii="宋体" w:hAnsi="宋体" w:eastAsia="宋体" w:cs="宋体"/>
          <w:b/>
        </w:rPr>
      </w:pPr>
      <w:r>
        <w:rPr>
          <w:rFonts w:hint="eastAsia" w:ascii="宋体" w:hAnsi="宋体" w:eastAsia="宋体" w:cs="宋体"/>
          <w:b/>
        </w:rPr>
        <w:t>四、其他</w:t>
      </w:r>
    </w:p>
    <w:p w14:paraId="3E279DEE">
      <w:pPr>
        <w:tabs>
          <w:tab w:val="left" w:pos="0"/>
          <w:tab w:val="left" w:pos="900"/>
        </w:tabs>
        <w:spacing w:line="360" w:lineRule="auto"/>
        <w:ind w:firstLine="480" w:firstLineChars="200"/>
        <w:rPr>
          <w:rFonts w:hint="eastAsia" w:ascii="宋体" w:hAnsi="宋体" w:eastAsia="宋体" w:cs="宋体"/>
        </w:rPr>
      </w:pPr>
      <w:r>
        <w:rPr>
          <w:rFonts w:hint="eastAsia" w:ascii="宋体" w:hAnsi="宋体" w:eastAsia="宋体" w:cs="宋体"/>
        </w:rPr>
        <w:t>本协议一式三份，甲方持有两份，乙方持有一份。经双方签章后生效。</w:t>
      </w:r>
    </w:p>
    <w:p w14:paraId="673C50FC">
      <w:pPr>
        <w:pStyle w:val="14"/>
        <w:spacing w:line="360" w:lineRule="auto"/>
        <w:ind w:left="480" w:firstLine="480"/>
        <w:rPr>
          <w:rFonts w:hint="eastAsia" w:ascii="宋体" w:hAnsi="宋体" w:eastAsia="宋体" w:cs="宋体"/>
          <w:i/>
          <w:iCs/>
        </w:rPr>
      </w:pPr>
      <w:r>
        <w:rPr>
          <w:rFonts w:hint="eastAsia" w:ascii="宋体" w:hAnsi="宋体" w:eastAsia="宋体" w:cs="宋体"/>
          <w:i/>
          <w:iCs/>
        </w:rPr>
        <w:t>（以下无正文）</w:t>
      </w:r>
    </w:p>
    <w:p w14:paraId="01CC3023">
      <w:pPr>
        <w:pStyle w:val="14"/>
        <w:spacing w:line="360" w:lineRule="auto"/>
        <w:ind w:left="480" w:firstLine="480"/>
        <w:rPr>
          <w:rFonts w:hint="eastAsia" w:ascii="宋体" w:hAnsi="宋体" w:eastAsia="宋体" w:cs="宋体"/>
          <w:i/>
          <w:iCs/>
        </w:rPr>
      </w:pPr>
    </w:p>
    <w:p w14:paraId="0E94EB19">
      <w:pPr>
        <w:tabs>
          <w:tab w:val="left" w:pos="720"/>
        </w:tabs>
        <w:snapToGrid w:val="0"/>
        <w:spacing w:line="480" w:lineRule="auto"/>
        <w:rPr>
          <w:rFonts w:hint="eastAsia" w:ascii="宋体" w:hAnsi="宋体" w:eastAsia="宋体" w:cs="宋体"/>
        </w:rPr>
      </w:pPr>
      <w:r>
        <w:rPr>
          <w:rFonts w:hint="eastAsia" w:ascii="宋体" w:hAnsi="宋体" w:eastAsia="宋体" w:cs="宋体"/>
        </w:rPr>
        <w:t>甲方：</w:t>
      </w:r>
      <w:r>
        <w:rPr>
          <w:rFonts w:hint="eastAsia" w:ascii="宋体" w:hAnsi="宋体" w:cs="宋体"/>
          <w:lang w:eastAsia="zh-CN"/>
        </w:rPr>
        <w:t>深圳市方大物业管理</w:t>
      </w:r>
      <w:r>
        <w:rPr>
          <w:rFonts w:hint="eastAsia" w:ascii="宋体" w:hAnsi="宋体" w:eastAsia="宋体" w:cs="宋体"/>
        </w:rPr>
        <w:t xml:space="preserve">有限公司      </w:t>
      </w:r>
      <w:r>
        <w:rPr>
          <w:rFonts w:hint="eastAsia" w:ascii="宋体" w:hAnsi="宋体" w:cs="宋体"/>
          <w:lang w:val="en-US" w:eastAsia="zh-CN"/>
        </w:rPr>
        <w:t xml:space="preserve">  </w:t>
      </w:r>
      <w:r>
        <w:rPr>
          <w:rFonts w:hint="eastAsia" w:ascii="宋体" w:hAnsi="宋体" w:eastAsia="宋体" w:cs="宋体"/>
        </w:rPr>
        <w:t xml:space="preserve">  乙方：</w:t>
      </w:r>
      <w:r>
        <w:rPr>
          <w:rFonts w:hint="eastAsia" w:ascii="宋体" w:hAnsi="宋体" w:eastAsia="宋体" w:cs="宋体"/>
          <w:u w:val="single"/>
        </w:rPr>
        <w:t xml:space="preserve"> </w:t>
      </w:r>
      <w:r>
        <w:rPr>
          <w:rFonts w:hint="eastAsia" w:ascii="宋体" w:hAnsi="宋体" w:eastAsia="宋体" w:cs="宋体"/>
        </w:rPr>
        <w:t xml:space="preserve">         </w:t>
      </w:r>
    </w:p>
    <w:p w14:paraId="554AE9C3">
      <w:pPr>
        <w:tabs>
          <w:tab w:val="left" w:pos="720"/>
        </w:tabs>
        <w:snapToGrid w:val="0"/>
        <w:spacing w:line="480" w:lineRule="auto"/>
        <w:rPr>
          <w:rFonts w:hint="eastAsia" w:ascii="宋体" w:hAnsi="宋体" w:eastAsia="宋体" w:cs="宋体"/>
        </w:rPr>
      </w:pPr>
      <w:r>
        <w:rPr>
          <w:rFonts w:hint="eastAsia" w:ascii="宋体" w:hAnsi="宋体" w:eastAsia="宋体" w:cs="宋体"/>
        </w:rPr>
        <w:t xml:space="preserve">授权代理人：                              授权代理人：        </w:t>
      </w:r>
    </w:p>
    <w:p w14:paraId="0498F42C">
      <w:pPr>
        <w:pStyle w:val="19"/>
        <w:pBdr>
          <w:bottom w:val="none" w:color="auto" w:sz="0" w:space="1"/>
        </w:pBdr>
        <w:spacing w:line="480" w:lineRule="auto"/>
        <w:jc w:val="left"/>
        <w:rPr>
          <w:rFonts w:hint="eastAsia" w:ascii="宋体" w:hAnsi="宋体" w:eastAsia="宋体" w:cs="宋体"/>
          <w:sz w:val="24"/>
        </w:rPr>
      </w:pPr>
      <w:r>
        <w:rPr>
          <w:rFonts w:hint="eastAsia" w:ascii="宋体" w:hAnsi="宋体" w:eastAsia="宋体" w:cs="宋体"/>
          <w:sz w:val="24"/>
        </w:rPr>
        <w:t>盖章：                                    盖章：</w:t>
      </w:r>
    </w:p>
    <w:p w14:paraId="55F65B4C">
      <w:pPr>
        <w:pStyle w:val="19"/>
        <w:pBdr>
          <w:bottom w:val="none" w:color="auto" w:sz="0" w:space="1"/>
        </w:pBdr>
        <w:spacing w:line="480" w:lineRule="auto"/>
        <w:jc w:val="lef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202</w:t>
      </w:r>
      <w:r>
        <w:rPr>
          <w:rFonts w:hint="eastAsia" w:ascii="宋体" w:hAnsi="宋体" w:cs="宋体"/>
          <w:sz w:val="24"/>
          <w:u w:val="single"/>
          <w:lang w:val="en-US" w:eastAsia="zh-CN"/>
        </w:rPr>
        <w:t>6</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日期：</w:t>
      </w:r>
      <w:r>
        <w:rPr>
          <w:rFonts w:hint="eastAsia" w:ascii="宋体" w:hAnsi="宋体" w:eastAsia="宋体" w:cs="宋体"/>
          <w:sz w:val="24"/>
          <w:u w:val="single"/>
        </w:rPr>
        <w:t>202</w:t>
      </w:r>
      <w:r>
        <w:rPr>
          <w:rFonts w:hint="eastAsia" w:ascii="宋体" w:hAnsi="宋体" w:cs="宋体"/>
          <w:sz w:val="24"/>
          <w:u w:val="single"/>
          <w:lang w:val="en-US" w:eastAsia="zh-CN"/>
        </w:rPr>
        <w:t>6</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99BC3BD">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411D0D80">
      <w:pPr>
        <w:spacing w:line="360" w:lineRule="auto"/>
        <w:outlineLvl w:val="1"/>
        <w:rPr>
          <w:rFonts w:hint="eastAsia" w:ascii="宋体" w:hAnsi="宋体" w:eastAsia="宋体" w:cs="宋体"/>
          <w:b/>
          <w:bCs/>
          <w:color w:val="000000"/>
          <w:sz w:val="28"/>
          <w:szCs w:val="28"/>
        </w:rPr>
      </w:pPr>
      <w:bookmarkStart w:id="80" w:name="_Toc16209"/>
      <w:r>
        <w:rPr>
          <w:rFonts w:hint="eastAsia" w:ascii="宋体" w:hAnsi="宋体" w:eastAsia="宋体" w:cs="宋体"/>
          <w:b/>
          <w:bCs/>
          <w:color w:val="000000"/>
          <w:sz w:val="28"/>
          <w:szCs w:val="28"/>
        </w:rPr>
        <w:t>附件三：环境和职业健康安全协议书</w:t>
      </w:r>
      <w:bookmarkEnd w:id="80"/>
    </w:p>
    <w:p w14:paraId="4BA856C6">
      <w:pPr>
        <w:widowControl w:val="0"/>
        <w:snapToGri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环境和职业健康安全协议书</w:t>
      </w:r>
    </w:p>
    <w:p w14:paraId="0CF7A53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甲方：</w:t>
      </w:r>
      <w:r>
        <w:rPr>
          <w:rFonts w:hint="eastAsia" w:ascii="宋体" w:hAnsi="宋体" w:cs="宋体"/>
          <w:lang w:eastAsia="zh-CN"/>
        </w:rPr>
        <w:t>深圳市方大物业管理</w:t>
      </w:r>
      <w:r>
        <w:rPr>
          <w:rFonts w:hint="eastAsia" w:ascii="宋体" w:hAnsi="宋体" w:eastAsia="宋体" w:cs="宋体"/>
        </w:rPr>
        <w:t>有限公司           （以下简称甲方）</w:t>
      </w:r>
    </w:p>
    <w:p w14:paraId="66B043B4">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乙方：                                     （以下简称乙方）</w:t>
      </w:r>
    </w:p>
    <w:p w14:paraId="26A3BAAD">
      <w:pPr>
        <w:widowControl w:val="0"/>
        <w:snapToGrid w:val="0"/>
        <w:spacing w:line="408" w:lineRule="auto"/>
        <w:ind w:firstLine="630"/>
        <w:textAlignment w:val="baseline"/>
        <w:rPr>
          <w:rFonts w:hint="eastAsia" w:ascii="宋体" w:hAnsi="宋体" w:eastAsia="宋体" w:cs="宋体"/>
        </w:rPr>
      </w:pPr>
      <w:r>
        <w:rPr>
          <w:rFonts w:hint="eastAsia" w:ascii="宋体" w:hAnsi="宋体" w:eastAsia="宋体" w:cs="宋体"/>
        </w:rPr>
        <w:t xml:space="preserve">为了更好地落实甲方建立环境管理体系（ISO14001：2015）及职业健康安全管理体系（ISO45001：2018）的要求，确保乙方为甲方提供产品和服务过程中减少对环境的污染、资源的浪费，确保作业人员的职业健康安全，明确甲乙双方的权利、义务和责任，以符合甲方环境和职业健康安全方针。现甲乙双方依照《中华人民共和国民法典》及有关法律法规的规定，在平等、自愿、协商一致的基础上，特签订此协议书，以期实现甲方厂区良好的环境绩效及乙方作业的职业健康安全。  </w:t>
      </w:r>
    </w:p>
    <w:p w14:paraId="108D08C8">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一、适用范围</w:t>
      </w:r>
    </w:p>
    <w:p w14:paraId="612FFD3B">
      <w:pPr>
        <w:widowControl w:val="0"/>
        <w:snapToGrid w:val="0"/>
        <w:spacing w:line="408" w:lineRule="auto"/>
        <w:ind w:firstLine="480" w:firstLineChars="200"/>
        <w:textAlignment w:val="baseline"/>
        <w:rPr>
          <w:rFonts w:hint="eastAsia" w:ascii="宋体" w:hAnsi="宋体" w:eastAsia="宋体" w:cs="宋体"/>
        </w:rPr>
      </w:pPr>
      <w:r>
        <w:rPr>
          <w:rFonts w:hint="eastAsia" w:ascii="宋体" w:hAnsi="宋体" w:eastAsia="宋体" w:cs="宋体"/>
        </w:rPr>
        <w:t>本协议适用于有关物资的供应方、工程承包方、废弃物收购商、回收处理商、维保单位、服务商及个体供应商人员和车辆。</w:t>
      </w:r>
    </w:p>
    <w:p w14:paraId="7DE52A12">
      <w:pPr>
        <w:widowControl w:val="0"/>
        <w:numPr>
          <w:ilvl w:val="0"/>
          <w:numId w:val="15"/>
        </w:numPr>
        <w:snapToGrid w:val="0"/>
        <w:spacing w:line="408" w:lineRule="auto"/>
        <w:textAlignment w:val="baseline"/>
        <w:rPr>
          <w:rFonts w:hint="eastAsia" w:ascii="宋体" w:hAnsi="宋体" w:eastAsia="宋体" w:cs="宋体"/>
          <w:b/>
          <w:bCs/>
        </w:rPr>
      </w:pPr>
      <w:r>
        <w:rPr>
          <w:rFonts w:hint="eastAsia" w:ascii="宋体" w:hAnsi="宋体" w:eastAsia="宋体" w:cs="宋体"/>
          <w:b/>
          <w:bCs/>
        </w:rPr>
        <w:t>甲方的权利</w:t>
      </w:r>
    </w:p>
    <w:p w14:paraId="400B1FCE">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1．甲方有权进入乙方生产作业场所检查环境卫生工作，调阅有关资料，向有关单位和人员了解情况，并可要求乙方负责人员对相关事宜作出解释。</w:t>
      </w:r>
    </w:p>
    <w:p w14:paraId="293BEDDB">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2．甲方有权检查乙方的资质和乙方特种从业人员是否持有从事该特种工作的上岗证。</w:t>
      </w:r>
    </w:p>
    <w:p w14:paraId="7A0DDDD8">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3．甲方有权对检查中发现的污染环境、违章作业、危险作业等违法生产行为，当场予以纠正或者要求乙方限期改正。</w:t>
      </w:r>
    </w:p>
    <w:p w14:paraId="1DC89048">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4．甲方有权对检查中发现的事故隐患，责令乙方立即排除或者对乙方下达限期整改意见。</w:t>
      </w:r>
    </w:p>
    <w:p w14:paraId="1EAE5C97">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5．甲方有权对乙方在甲方管理范围内的访问和交流等可能影响甲方生产环境和安全的活动行为进行监督、管理。</w:t>
      </w:r>
    </w:p>
    <w:p w14:paraId="580345BC">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三、乙方的权利</w:t>
      </w:r>
    </w:p>
    <w:p w14:paraId="7DFEA084">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1．乙方有权依法自主开展环境和安全生产管理工作。</w:t>
      </w:r>
    </w:p>
    <w:p w14:paraId="4E004212">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2．乙方有权要求甲方统一协调涉及双方的重大环境和安全生产问题。</w:t>
      </w:r>
    </w:p>
    <w:p w14:paraId="259A787F">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3．乙方有权要求被告知甲方的重大环境因素和高风险危险源。</w:t>
      </w:r>
    </w:p>
    <w:p w14:paraId="0B72D3C0">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四、甲方应承担的责任和义务</w:t>
      </w:r>
    </w:p>
    <w:p w14:paraId="7A1040ED">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1．为乙方介绍项目的现场和周围环境，以及甲方的管理制度和要求。</w:t>
      </w:r>
    </w:p>
    <w:p w14:paraId="5C52ACF0">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2．按照《中华人民共和国环境保护法》和《中华人民共和国安全生产法》的规定，对乙方的环境和安全生产工作统一协调、管理。</w:t>
      </w:r>
    </w:p>
    <w:p w14:paraId="175634B3">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3．负责对乙方人员进行环境保护及职业健康安全方面的进场教育。</w:t>
      </w:r>
    </w:p>
    <w:p w14:paraId="09FA1B69">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4．有责任将重大环境因素和高风险危险源告知乙方。</w:t>
      </w:r>
    </w:p>
    <w:p w14:paraId="34B0D01B">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五、乙方应承担的责任和义务</w:t>
      </w:r>
    </w:p>
    <w:p w14:paraId="100B25D7">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（一）环境管理方面的义务</w:t>
      </w:r>
    </w:p>
    <w:p w14:paraId="611B77F7">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1．相关方（施工单位）负责落实施工阶段的环保要求及施工过程中环保措施，建立健全环境控制制度，主要包括：</w:t>
      </w:r>
    </w:p>
    <w:p w14:paraId="74676759">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使用机械设备可能产生噪声污染时，向周围生活环境排放施工噪声应符合国家规定的建筑施工厂界环境噪声排放标准。必要时应在开工15天以前向当地环保部门申请工程项目名称、施工场所和期限，可能产生的环境噪声值以及产生的环境噪声污染防范措施情况。</w:t>
      </w:r>
    </w:p>
    <w:p w14:paraId="17E9A139">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（2）施工方案优先考虑采用无污染或少污染、无危害或少危害的生产工艺、生产与施工设备、先进的施工方法等，不得采用国家或地方已禁止使用的生产工艺与施工设备。</w:t>
      </w:r>
    </w:p>
    <w:p w14:paraId="09427612">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（3）保护施工现场周围的环境，防止对自然环境造成不应有的破坏。</w:t>
      </w:r>
    </w:p>
    <w:p w14:paraId="6CBB752E">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（4）防止粉尘、噪声、振动等对周围生活居住区的污染和危害。</w:t>
      </w:r>
    </w:p>
    <w:p w14:paraId="6922A3B5">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（5）合理处理建筑施工中产生的固体废弃物。工程竣工后，施工单位应当修整恢复在建设过程中受到破坏的环境。</w:t>
      </w:r>
    </w:p>
    <w:p w14:paraId="08F4D228">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（6）产生的生活垃圾集中放置所属工厂指定场所，以减轻对环境的影响，并根据规定将废物合理处理。按照工作岗位的工作区域确定环境管理责任人，明确管理责任。</w:t>
      </w:r>
    </w:p>
    <w:p w14:paraId="44708F05">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2．回收废旧物资的部门，应按规定提供相应的资质，回收物品处理时，避免二次污染。</w:t>
      </w:r>
    </w:p>
    <w:p w14:paraId="5A70EAA2">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3．储运过程中，应遵守交通运输法规，保证运输车辆状况良好，车辆排放的废气、噪声及车辆冲洗废水要符合国家规定的排放标准，不得扰乱厂区附近居民的生活。</w:t>
      </w:r>
    </w:p>
    <w:p w14:paraId="5A1BD56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4．所提供的产品及产品的原材料、生产过程、服务应满足（或设法满足）国家、地方、行业的有关环境保护方面的法律法规要求，在保证质量的前提下，确保安全与环境性能，并减少包装材料的使用。</w:t>
      </w:r>
    </w:p>
    <w:p w14:paraId="06A52069">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（二）安全管理方面的义务</w:t>
      </w:r>
    </w:p>
    <w:p w14:paraId="7C64470D">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1．相关方（施工单位）负责落实施工阶段的安全要求及施工过程中的安全措施，主要包括：</w:t>
      </w:r>
    </w:p>
    <w:p w14:paraId="06BF357B">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（1）项目施工方必须具备本项目的安全生产能力及相关资质。</w:t>
      </w:r>
    </w:p>
    <w:p w14:paraId="741376F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（2）项目施工时制定严格的安全技术保障措施，教育自己的员工按照相应的安全操作规程操作，并遵守安全生产规章制度（包括甲方告知的制度及乙方自己的制度）。</w:t>
      </w:r>
    </w:p>
    <w:p w14:paraId="135843BC">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（3）施工现场人员必须按规定佩戴合格的劳动防护用具（乙方自备），特种作业人员必须持证上岗，严格执行操作规程，并确保在指定地点作业。</w:t>
      </w:r>
    </w:p>
    <w:p w14:paraId="39B57DA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2．进入厂区，必须遵守公司的安全生产管理规章制度。</w:t>
      </w:r>
    </w:p>
    <w:p w14:paraId="1AF818EB">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3．必须主动接受公司的安全、防火教育和交底。</w:t>
      </w:r>
    </w:p>
    <w:p w14:paraId="18B774F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4．外来人员进入生产现场，须有公司内业务负责人员陪同，并按照生产现场人行路线行走。</w:t>
      </w:r>
    </w:p>
    <w:p w14:paraId="34C0885C">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5．进入生产现场，按要求穿戴好劳动防护用品，严禁袒胸露背、穿凉鞋、拖鞋。</w:t>
      </w:r>
    </w:p>
    <w:p w14:paraId="57A7D2DF">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6．不能与同行人员打闹，酒后不能进入作业场所。</w:t>
      </w:r>
    </w:p>
    <w:p w14:paraId="2A62A44D">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7．不准随意移动作业区内的各类设备及工具。</w:t>
      </w:r>
    </w:p>
    <w:p w14:paraId="63E10581">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8．运输危险化学品和易燃易爆品，要具备运输资质，采取一定的防护措施，避免运输途中产生泄漏，在搬运、装卸过程中注意轻拿轻放，避免野蛮装卸。</w:t>
      </w:r>
    </w:p>
    <w:p w14:paraId="6E180D2D">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9．经批准进入厂区的应注意观看各类警示标识，遵守警示标识的指令。不准在吊物下通过或停留。</w:t>
      </w:r>
    </w:p>
    <w:p w14:paraId="637A5948">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10．外来车辆进入厂区内减速慢行，车辆右行，并按公司规定的线路行驶，不能并行，不得高声鸣笛。</w:t>
      </w:r>
    </w:p>
    <w:p w14:paraId="08852385">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11．厂区内禁止游动吸烟，停车时或行驶中的各种车辆驾驶室内禁止吸烟。</w:t>
      </w:r>
    </w:p>
    <w:p w14:paraId="6EE41AEA">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12．厂区内临时用电、动火必须经甲方批准。</w:t>
      </w:r>
    </w:p>
    <w:p w14:paraId="1A348447">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（三）其他义务</w:t>
      </w:r>
    </w:p>
    <w:p w14:paraId="598FE1EE">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1．乙方应主动配合甲方的相关检查，并对甲方要求其解释的事项作出口头或书面解释。</w:t>
      </w:r>
    </w:p>
    <w:p w14:paraId="7ABDABDC">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2．乙方应对甲方提出的改进方案和建议积极响应，及时与甲方沟通、协调，共同解决问题。</w:t>
      </w:r>
    </w:p>
    <w:p w14:paraId="344E87D0">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3．乙方在向甲方提供产品或服务的过程中应最大限度保护好环境，确保工作人员的职业健康安全，满足甲方对乙方提出改进的要求。</w:t>
      </w:r>
    </w:p>
    <w:p w14:paraId="0EF0E2E0">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4．对项目过程中发生的事故，乙方负责及时向有关部门报告，建立处理事故的应急部门，并承担因事故所产生的所有经济损失。如果因事故给甲方造成损失的，乙方应承担全部赔偿责任。</w:t>
      </w:r>
    </w:p>
    <w:p w14:paraId="7A99A5AD">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5．违反本协议造成的一切事故由乙方负责，给甲方造成的一切损失及相关部门的行政处罚和法律责任均由乙方承担。</w:t>
      </w:r>
    </w:p>
    <w:p w14:paraId="4F01BC5E">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6．以上对甲方的环境保护及职业健康安全等相关要求由乙方的__________（具体负责人员）负责解释协调，甲方可随时与其沟通联系。</w:t>
      </w:r>
    </w:p>
    <w:p w14:paraId="2646C6F1">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六、协议的变更和解除</w:t>
      </w:r>
    </w:p>
    <w:p w14:paraId="1707255C">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1．本协议经双方书面同意，可以予以修改、补充或调整。</w:t>
      </w:r>
    </w:p>
    <w:p w14:paraId="085B85AB">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2．本协议未尽事宜，双方应本着互惠互利、友好协商的原则另行约定，并应以附件或补充协议等书面形式体现。</w:t>
      </w:r>
    </w:p>
    <w:p w14:paraId="16D2FF23">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七、违约责任及争议解决</w:t>
      </w:r>
    </w:p>
    <w:p w14:paraId="53A23894">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甲乙双方在责任期内，应当履行约定的义务，尽职尽责地遵守环境安全及职业健康安全标准，如甲方发现乙方有违反本协议约定的行为，给甲方造成损失的，甲方有权单方面解除协议，要求乙方进行赔偿并且要求乙方支付违约金。</w:t>
      </w:r>
    </w:p>
    <w:p w14:paraId="509ABC73">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2．因本协议发生争议，由双方协商或申请调解解决；协商或调解解决不成的，任何一方均有权向甲方所在地人民法院提起诉讼。违约方还应承担守约方为此支付的律师代理费、交通费等相关费用。</w:t>
      </w:r>
    </w:p>
    <w:p w14:paraId="6F7494B7">
      <w:pPr>
        <w:widowControl w:val="0"/>
        <w:snapToGrid w:val="0"/>
        <w:spacing w:line="408" w:lineRule="auto"/>
        <w:textAlignment w:val="baseline"/>
        <w:rPr>
          <w:rFonts w:hint="eastAsia" w:ascii="宋体" w:hAnsi="宋体" w:eastAsia="宋体" w:cs="宋体"/>
          <w:b/>
          <w:bCs/>
        </w:rPr>
      </w:pPr>
      <w:r>
        <w:rPr>
          <w:rFonts w:hint="eastAsia" w:ascii="宋体" w:hAnsi="宋体" w:eastAsia="宋体" w:cs="宋体"/>
          <w:b/>
          <w:bCs/>
        </w:rPr>
        <w:t>八、其他</w:t>
      </w:r>
    </w:p>
    <w:p w14:paraId="0C1F994B">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1．本协议是双方最终合意的结果，若之前口头或书面与本协议内容不符的，则以本协议内容为准执行。</w:t>
      </w:r>
    </w:p>
    <w:p w14:paraId="7B131D06">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2．双方再次确认本协议是其真实意思的表示，并充分理解、认可上述协议条款。</w:t>
      </w:r>
    </w:p>
    <w:p w14:paraId="1F42B097">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3．本协议未尽事宜，可以签署书面补充协议，与本协议具有同等法律效力。</w:t>
      </w:r>
    </w:p>
    <w:p w14:paraId="6986C6DF">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4．本协议双方盖章之日起生效。</w:t>
      </w:r>
    </w:p>
    <w:p w14:paraId="60C256F2">
      <w:pPr>
        <w:widowControl w:val="0"/>
        <w:snapToGrid w:val="0"/>
        <w:spacing w:line="408" w:lineRule="auto"/>
        <w:textAlignment w:val="baseline"/>
        <w:rPr>
          <w:rFonts w:hint="eastAsia" w:ascii="宋体" w:hAnsi="宋体" w:eastAsia="宋体" w:cs="宋体"/>
        </w:rPr>
      </w:pPr>
      <w:r>
        <w:rPr>
          <w:rFonts w:hint="eastAsia" w:ascii="宋体" w:hAnsi="宋体" w:eastAsia="宋体" w:cs="宋体"/>
        </w:rPr>
        <w:t>5．本协议一式肆份，甲方持有贰份，乙方持有贰份。经双方签章后生效。</w:t>
      </w:r>
    </w:p>
    <w:p w14:paraId="4CBC19AF">
      <w:pPr>
        <w:widowControl w:val="0"/>
        <w:snapToGrid w:val="0"/>
        <w:spacing w:line="408" w:lineRule="auto"/>
        <w:ind w:firstLine="630"/>
        <w:textAlignment w:val="baseline"/>
        <w:rPr>
          <w:rFonts w:hint="eastAsia" w:ascii="宋体" w:hAnsi="宋体" w:eastAsia="宋体" w:cs="宋体"/>
        </w:rPr>
      </w:pPr>
    </w:p>
    <w:p w14:paraId="5707DA4C">
      <w:pPr>
        <w:widowControl w:val="0"/>
        <w:snapToGrid w:val="0"/>
        <w:spacing w:line="408" w:lineRule="auto"/>
        <w:ind w:firstLine="630"/>
        <w:textAlignment w:val="baseline"/>
        <w:rPr>
          <w:rFonts w:hint="eastAsia" w:ascii="宋体" w:hAnsi="宋体" w:eastAsia="宋体" w:cs="宋体"/>
        </w:rPr>
      </w:pPr>
      <w:r>
        <w:rPr>
          <w:rFonts w:hint="eastAsia" w:ascii="宋体" w:hAnsi="宋体" w:eastAsia="宋体" w:cs="宋体"/>
        </w:rPr>
        <w:t>（以下无正文）</w:t>
      </w:r>
    </w:p>
    <w:p w14:paraId="68D0C54A">
      <w:pPr>
        <w:widowControl w:val="0"/>
        <w:snapToGrid w:val="0"/>
        <w:spacing w:line="408" w:lineRule="auto"/>
        <w:ind w:firstLine="630"/>
        <w:textAlignment w:val="baseline"/>
        <w:rPr>
          <w:rFonts w:hint="eastAsia" w:ascii="宋体" w:hAnsi="宋体" w:eastAsia="宋体" w:cs="宋体"/>
        </w:rPr>
      </w:pPr>
    </w:p>
    <w:p w14:paraId="288BC97F">
      <w:pPr>
        <w:spacing w:line="480" w:lineRule="auto"/>
        <w:ind w:right="-326" w:rightChars="-136"/>
        <w:textAlignment w:val="baseline"/>
        <w:rPr>
          <w:rFonts w:hint="eastAsia" w:ascii="宋体" w:hAnsi="宋体" w:eastAsia="宋体" w:cs="宋体"/>
        </w:rPr>
      </w:pPr>
      <w:r>
        <w:rPr>
          <w:rFonts w:hint="eastAsia" w:ascii="宋体" w:hAnsi="宋体" w:eastAsia="宋体" w:cs="宋体"/>
        </w:rPr>
        <w:t>甲方：</w:t>
      </w:r>
      <w:r>
        <w:rPr>
          <w:rFonts w:hint="eastAsia" w:ascii="宋体" w:hAnsi="宋体" w:cs="宋体"/>
          <w:lang w:eastAsia="zh-CN"/>
        </w:rPr>
        <w:t>深圳市方大物业管理</w:t>
      </w:r>
      <w:r>
        <w:rPr>
          <w:rFonts w:hint="eastAsia" w:ascii="宋体" w:hAnsi="宋体" w:eastAsia="宋体" w:cs="宋体"/>
        </w:rPr>
        <w:t>有限公司         乙方：</w:t>
      </w:r>
    </w:p>
    <w:p w14:paraId="74325B31">
      <w:pPr>
        <w:spacing w:line="480" w:lineRule="auto"/>
        <w:ind w:right="-326" w:rightChars="-136"/>
        <w:textAlignment w:val="baseline"/>
        <w:rPr>
          <w:rFonts w:hint="eastAsia" w:ascii="宋体" w:hAnsi="宋体" w:eastAsia="宋体" w:cs="宋体"/>
        </w:rPr>
      </w:pPr>
      <w:r>
        <w:rPr>
          <w:rFonts w:hint="eastAsia" w:ascii="宋体" w:hAnsi="宋体" w:eastAsia="宋体" w:cs="宋体"/>
        </w:rPr>
        <w:t>授权代理人：                               授权代理人：</w:t>
      </w:r>
    </w:p>
    <w:p w14:paraId="27F50822">
      <w:pPr>
        <w:spacing w:line="480" w:lineRule="auto"/>
        <w:ind w:right="-326" w:rightChars="-136"/>
        <w:textAlignment w:val="baseline"/>
        <w:rPr>
          <w:rFonts w:hint="eastAsia" w:ascii="宋体" w:hAnsi="宋体" w:eastAsia="宋体" w:cs="宋体"/>
        </w:rPr>
      </w:pPr>
      <w:r>
        <w:rPr>
          <w:rFonts w:hint="eastAsia" w:ascii="宋体" w:hAnsi="宋体" w:eastAsia="宋体" w:cs="宋体"/>
        </w:rPr>
        <w:t>盖章：                                     盖章：</w:t>
      </w:r>
    </w:p>
    <w:p w14:paraId="4FEA5FAB">
      <w:pPr>
        <w:spacing w:line="360" w:lineRule="auto"/>
        <w:rPr>
          <w:rFonts w:hint="eastAsia" w:ascii="宋体" w:hAnsi="宋体" w:eastAsia="宋体" w:cs="宋体"/>
        </w:rPr>
      </w:pPr>
      <w:r>
        <w:rPr>
          <w:rFonts w:hint="eastAsia" w:ascii="宋体" w:hAnsi="宋体" w:eastAsia="宋体" w:cs="宋体"/>
        </w:rPr>
        <w:t>日期：202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                日期：202</w:t>
      </w:r>
      <w:r>
        <w:rPr>
          <w:rFonts w:hint="eastAsia" w:ascii="宋体" w:hAnsi="宋体" w:cs="宋体"/>
          <w:lang w:val="en-US" w:eastAsia="zh-CN"/>
        </w:rPr>
        <w:t>6</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82AB751">
      <w:pPr>
        <w:spacing w:line="360" w:lineRule="auto"/>
        <w:rPr>
          <w:rFonts w:hint="eastAsia" w:ascii="宋体" w:hAnsi="宋体" w:eastAsia="宋体" w:cs="宋体"/>
          <w:szCs w:val="22"/>
        </w:rPr>
      </w:pPr>
    </w:p>
    <w:p w14:paraId="5F105D42">
      <w:pPr>
        <w:spacing w:line="360" w:lineRule="auto"/>
        <w:rPr>
          <w:rFonts w:hint="eastAsia" w:ascii="宋体" w:hAnsi="宋体" w:eastAsia="宋体" w:cs="宋体"/>
          <w:b/>
          <w:sz w:val="28"/>
          <w:szCs w:val="28"/>
        </w:rPr>
      </w:pPr>
    </w:p>
    <w:p w14:paraId="4658020E">
      <w:pPr>
        <w:spacing w:line="360" w:lineRule="auto"/>
        <w:rPr>
          <w:rFonts w:hint="eastAsia" w:ascii="宋体" w:hAnsi="宋体" w:eastAsia="宋体" w:cs="宋体"/>
          <w:b/>
          <w:sz w:val="28"/>
          <w:szCs w:val="28"/>
        </w:rPr>
      </w:pPr>
    </w:p>
    <w:p w14:paraId="7BA536DE">
      <w:pPr>
        <w:spacing w:line="360" w:lineRule="auto"/>
        <w:rPr>
          <w:rFonts w:hint="eastAsia" w:ascii="宋体" w:hAnsi="宋体" w:eastAsia="宋体" w:cs="宋体"/>
          <w:b/>
          <w:sz w:val="28"/>
          <w:szCs w:val="28"/>
        </w:rPr>
      </w:pPr>
    </w:p>
    <w:p w14:paraId="47A98955">
      <w:pPr>
        <w:spacing w:line="360" w:lineRule="auto"/>
        <w:rPr>
          <w:rFonts w:hint="eastAsia" w:ascii="宋体" w:hAnsi="宋体" w:eastAsia="宋体" w:cs="宋体"/>
          <w:b/>
          <w:sz w:val="28"/>
          <w:szCs w:val="28"/>
        </w:rPr>
      </w:pPr>
    </w:p>
    <w:p w14:paraId="40B21272">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2663A3AC">
      <w:pPr>
        <w:spacing w:line="360" w:lineRule="auto"/>
        <w:outlineLvl w:val="1"/>
        <w:rPr>
          <w:rFonts w:hint="eastAsia" w:ascii="宋体" w:hAnsi="宋体" w:eastAsia="宋体" w:cs="宋体"/>
          <w:b/>
          <w:bCs/>
          <w:color w:val="000000"/>
          <w:sz w:val="28"/>
          <w:szCs w:val="28"/>
        </w:rPr>
      </w:pPr>
      <w:bookmarkStart w:id="81" w:name="_Toc19512"/>
      <w:r>
        <w:rPr>
          <w:rFonts w:hint="eastAsia" w:ascii="宋体" w:hAnsi="宋体" w:eastAsia="宋体" w:cs="宋体"/>
          <w:b/>
          <w:bCs/>
          <w:color w:val="000000"/>
          <w:sz w:val="28"/>
          <w:szCs w:val="28"/>
        </w:rPr>
        <w:t>附件四：合作廉洁承诺书</w:t>
      </w:r>
      <w:bookmarkEnd w:id="81"/>
    </w:p>
    <w:p w14:paraId="23840640">
      <w:pPr>
        <w:spacing w:line="360" w:lineRule="auto"/>
        <w:jc w:val="center"/>
        <w:rPr>
          <w:rFonts w:hint="eastAsia" w:ascii="宋体" w:hAnsi="宋体" w:eastAsia="宋体" w:cs="宋体"/>
          <w:b/>
          <w:sz w:val="48"/>
          <w:szCs w:val="22"/>
        </w:rPr>
      </w:pPr>
      <w:r>
        <w:rPr>
          <w:rFonts w:hint="eastAsia" w:ascii="宋体" w:hAnsi="宋体" w:eastAsia="宋体" w:cs="宋体"/>
          <w:b/>
          <w:sz w:val="28"/>
          <w:szCs w:val="15"/>
        </w:rPr>
        <w:t>合作廉洁承诺书</w:t>
      </w:r>
    </w:p>
    <w:p w14:paraId="4F24DFF5">
      <w:pPr>
        <w:spacing w:line="360" w:lineRule="auto"/>
        <w:textAlignment w:val="baseline"/>
        <w:rPr>
          <w:rFonts w:hint="eastAsia" w:ascii="宋体" w:hAnsi="宋体" w:eastAsia="宋体" w:cs="宋体"/>
          <w:szCs w:val="22"/>
        </w:rPr>
      </w:pPr>
      <w:r>
        <w:rPr>
          <w:rFonts w:hint="eastAsia" w:ascii="宋体" w:hAnsi="宋体" w:eastAsia="宋体" w:cs="宋体"/>
          <w:szCs w:val="22"/>
        </w:rPr>
        <w:t>致：</w:t>
      </w:r>
      <w:r>
        <w:rPr>
          <w:rFonts w:hint="eastAsia" w:ascii="宋体" w:hAnsi="宋体" w:cs="宋体"/>
          <w:lang w:eastAsia="zh-CN"/>
        </w:rPr>
        <w:t>深圳市方大物业管理</w:t>
      </w:r>
      <w:r>
        <w:rPr>
          <w:rFonts w:hint="eastAsia" w:ascii="宋体" w:hAnsi="宋体" w:eastAsia="宋体" w:cs="宋体"/>
        </w:rPr>
        <w:t>有限公司</w:t>
      </w:r>
    </w:p>
    <w:p w14:paraId="75FE89F3">
      <w:pPr>
        <w:spacing w:line="360" w:lineRule="auto"/>
        <w:ind w:firstLine="630"/>
        <w:textAlignment w:val="baseline"/>
        <w:rPr>
          <w:rFonts w:hint="eastAsia" w:ascii="宋体" w:hAnsi="宋体" w:eastAsia="宋体" w:cs="宋体"/>
          <w:szCs w:val="22"/>
        </w:rPr>
      </w:pPr>
      <w:r>
        <w:rPr>
          <w:rFonts w:hint="eastAsia" w:ascii="宋体" w:hAnsi="宋体" w:eastAsia="宋体" w:cs="宋体"/>
          <w:szCs w:val="22"/>
        </w:rPr>
        <w:t>我司在与贵司合作期内（</w:t>
      </w:r>
      <w:r>
        <w:rPr>
          <w:rFonts w:hint="eastAsia" w:ascii="宋体" w:hAnsi="宋体" w:eastAsia="宋体" w:cs="宋体"/>
          <w:szCs w:val="22"/>
          <w:u w:val="single"/>
        </w:rPr>
        <w:t xml:space="preserve">   </w:t>
      </w:r>
      <w:r>
        <w:rPr>
          <w:rFonts w:hint="eastAsia" w:ascii="宋体" w:hAnsi="宋体" w:eastAsia="宋体" w:cs="宋体"/>
          <w:szCs w:val="22"/>
        </w:rPr>
        <w:t>年</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rPr>
        <w:t xml:space="preserve">  </w:t>
      </w:r>
      <w:r>
        <w:rPr>
          <w:rFonts w:hint="eastAsia" w:ascii="宋体" w:hAnsi="宋体" w:eastAsia="宋体" w:cs="宋体"/>
          <w:szCs w:val="22"/>
        </w:rPr>
        <w:t>日到</w:t>
      </w:r>
      <w:r>
        <w:rPr>
          <w:rFonts w:hint="eastAsia" w:ascii="宋体" w:hAnsi="宋体" w:eastAsia="宋体" w:cs="宋体"/>
          <w:szCs w:val="22"/>
          <w:u w:val="single"/>
        </w:rPr>
        <w:t xml:space="preserve">   </w:t>
      </w:r>
      <w:r>
        <w:rPr>
          <w:rFonts w:hint="eastAsia" w:ascii="宋体" w:hAnsi="宋体" w:eastAsia="宋体" w:cs="宋体"/>
          <w:szCs w:val="22"/>
        </w:rPr>
        <w:t>年</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rPr>
        <w:t xml:space="preserve">  </w:t>
      </w:r>
      <w:r>
        <w:rPr>
          <w:rFonts w:hint="eastAsia" w:ascii="宋体" w:hAnsi="宋体" w:eastAsia="宋体" w:cs="宋体"/>
          <w:szCs w:val="22"/>
        </w:rPr>
        <w:t>日），为保证在与贵司的经济往来中廉洁守法，遵守贵司的廉洁制度，我司特作如下承诺：</w:t>
      </w:r>
    </w:p>
    <w:p w14:paraId="62AB53F4">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在合作期内，我司不以任何名义宴请贵司的工作人员。</w:t>
      </w:r>
    </w:p>
    <w:p w14:paraId="76176C82">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在合作期内，我司不对贵司工作人员进行任何贿赂（包括但不限于礼金、回扣、佣金等）。</w:t>
      </w:r>
    </w:p>
    <w:p w14:paraId="4F9AF14A">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在合作期内，贵司工作人员如向我司索取宴请、娱乐及其他贿赂（包括但不限于礼金、回扣、佣金等），我司将予以拒绝，并及时向贵司投诉。</w:t>
      </w:r>
    </w:p>
    <w:p w14:paraId="6443FC19">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如我司违反上述之第二条，贵司可终止合作并扣除我司合同总价的5%。</w:t>
      </w:r>
    </w:p>
    <w:p w14:paraId="0B4B6454">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本承诺书作为合作期内我司与贵司所签订合同的附件，与合同具有同等之效力。</w:t>
      </w:r>
    </w:p>
    <w:p w14:paraId="4147EC5C">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本承诺书在上述合作期内生效。</w:t>
      </w:r>
    </w:p>
    <w:p w14:paraId="123D807C">
      <w:pPr>
        <w:numPr>
          <w:ilvl w:val="0"/>
          <w:numId w:val="16"/>
        </w:numPr>
        <w:spacing w:line="360" w:lineRule="auto"/>
        <w:textAlignment w:val="baseline"/>
        <w:rPr>
          <w:rFonts w:hint="eastAsia" w:ascii="宋体" w:hAnsi="宋体" w:eastAsia="宋体" w:cs="宋体"/>
          <w:szCs w:val="22"/>
        </w:rPr>
      </w:pPr>
      <w:r>
        <w:rPr>
          <w:rFonts w:hint="eastAsia" w:ascii="宋体" w:hAnsi="宋体" w:eastAsia="宋体" w:cs="宋体"/>
          <w:szCs w:val="22"/>
        </w:rPr>
        <w:t>为更好履行此《廉洁承诺书》，深圳市方大物业管理有限公司将设立专项举报电话和举报邮箱，一经核实即按承诺书之约定予以处理。</w:t>
      </w:r>
    </w:p>
    <w:p w14:paraId="6A19EAB7">
      <w:pPr>
        <w:spacing w:line="360" w:lineRule="auto"/>
        <w:textAlignment w:val="baseline"/>
        <w:rPr>
          <w:rFonts w:hint="eastAsia" w:ascii="宋体" w:hAnsi="宋体" w:eastAsia="宋体" w:cs="宋体"/>
          <w:szCs w:val="22"/>
        </w:rPr>
      </w:pPr>
      <w:r>
        <w:rPr>
          <w:rFonts w:hint="eastAsia" w:ascii="宋体" w:hAnsi="宋体" w:eastAsia="宋体" w:cs="宋体"/>
          <w:szCs w:val="22"/>
        </w:rPr>
        <w:t xml:space="preserve">    举报电话： 0755-26785551。</w:t>
      </w:r>
    </w:p>
    <w:p w14:paraId="33EA503A">
      <w:pPr>
        <w:spacing w:line="360" w:lineRule="auto"/>
        <w:textAlignment w:val="baseline"/>
        <w:rPr>
          <w:rFonts w:hint="eastAsia" w:ascii="宋体" w:hAnsi="宋体" w:eastAsia="宋体" w:cs="宋体"/>
          <w:szCs w:val="22"/>
        </w:rPr>
      </w:pPr>
      <w:r>
        <w:rPr>
          <w:rFonts w:hint="eastAsia" w:ascii="宋体" w:hAnsi="宋体" w:eastAsia="宋体" w:cs="宋体"/>
          <w:szCs w:val="22"/>
        </w:rPr>
        <w:t xml:space="preserve">    举报邮箱:  audit@fangda.com。</w:t>
      </w:r>
    </w:p>
    <w:p w14:paraId="1434FFEA">
      <w:pPr>
        <w:spacing w:line="360" w:lineRule="auto"/>
        <w:ind w:firstLine="630"/>
        <w:textAlignment w:val="baseline"/>
        <w:rPr>
          <w:rFonts w:hint="eastAsia" w:ascii="宋体" w:hAnsi="宋体" w:eastAsia="宋体" w:cs="宋体"/>
          <w:szCs w:val="22"/>
        </w:rPr>
      </w:pPr>
    </w:p>
    <w:p w14:paraId="45163AFB">
      <w:pPr>
        <w:spacing w:line="360" w:lineRule="auto"/>
        <w:ind w:firstLine="630"/>
        <w:rPr>
          <w:rFonts w:hint="eastAsia" w:ascii="宋体" w:hAnsi="宋体" w:eastAsia="宋体" w:cs="宋体"/>
          <w:szCs w:val="22"/>
        </w:rPr>
      </w:pPr>
      <w:r>
        <w:rPr>
          <w:rFonts w:hint="eastAsia" w:ascii="宋体" w:hAnsi="宋体" w:eastAsia="宋体" w:cs="宋体"/>
          <w:szCs w:val="22"/>
        </w:rPr>
        <w:t xml:space="preserve">      承诺人：    （法定代表人或法定代表人授权人）</w:t>
      </w:r>
    </w:p>
    <w:p w14:paraId="6A571DB5">
      <w:pPr>
        <w:spacing w:line="360" w:lineRule="auto"/>
        <w:ind w:firstLine="630"/>
        <w:rPr>
          <w:rFonts w:hint="eastAsia" w:ascii="宋体" w:hAnsi="宋体" w:eastAsia="宋体" w:cs="宋体"/>
          <w:szCs w:val="22"/>
        </w:rPr>
      </w:pPr>
      <w:r>
        <w:rPr>
          <w:rFonts w:hint="eastAsia" w:ascii="宋体" w:hAnsi="宋体" w:eastAsia="宋体" w:cs="宋体"/>
          <w:szCs w:val="22"/>
        </w:rPr>
        <w:t xml:space="preserve">      签字：</w:t>
      </w:r>
    </w:p>
    <w:p w14:paraId="76020116">
      <w:pPr>
        <w:spacing w:line="360" w:lineRule="auto"/>
        <w:ind w:firstLine="630"/>
        <w:rPr>
          <w:rFonts w:hint="eastAsia" w:ascii="宋体" w:hAnsi="宋体" w:eastAsia="宋体" w:cs="宋体"/>
          <w:szCs w:val="22"/>
        </w:rPr>
      </w:pPr>
      <w:r>
        <w:rPr>
          <w:rFonts w:hint="eastAsia" w:ascii="宋体" w:hAnsi="宋体" w:eastAsia="宋体" w:cs="宋体"/>
          <w:szCs w:val="22"/>
        </w:rPr>
        <w:t xml:space="preserve">      企业公章： </w:t>
      </w:r>
    </w:p>
    <w:p w14:paraId="2039E998">
      <w:pPr>
        <w:spacing w:line="360" w:lineRule="auto"/>
        <w:rPr>
          <w:rFonts w:hint="eastAsia" w:ascii="宋体" w:hAnsi="宋体" w:eastAsia="宋体" w:cs="宋体"/>
          <w:szCs w:val="22"/>
        </w:rPr>
      </w:pPr>
      <w:r>
        <w:rPr>
          <w:rFonts w:hint="eastAsia" w:ascii="宋体" w:hAnsi="宋体" w:eastAsia="宋体" w:cs="宋体"/>
          <w:szCs w:val="22"/>
        </w:rPr>
        <w:t xml:space="preserve">           日期：</w:t>
      </w:r>
      <w:r>
        <w:rPr>
          <w:rFonts w:hint="eastAsia" w:ascii="宋体" w:hAnsi="宋体" w:eastAsia="宋体" w:cs="宋体"/>
          <w:szCs w:val="22"/>
          <w:u w:val="single"/>
        </w:rPr>
        <w:t>202</w:t>
      </w:r>
      <w:r>
        <w:rPr>
          <w:rFonts w:hint="eastAsia" w:ascii="宋体" w:hAnsi="宋体" w:cs="宋体"/>
          <w:szCs w:val="22"/>
          <w:u w:val="single"/>
          <w:lang w:val="en-US" w:eastAsia="zh-CN"/>
        </w:rPr>
        <w:t>6</w:t>
      </w:r>
      <w:r>
        <w:rPr>
          <w:rFonts w:hint="eastAsia" w:ascii="宋体" w:hAnsi="宋体" w:eastAsia="宋体" w:cs="宋体"/>
          <w:szCs w:val="22"/>
        </w:rPr>
        <w:t>年</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rPr>
        <w:t xml:space="preserve">     </w:t>
      </w:r>
      <w:r>
        <w:rPr>
          <w:rFonts w:hint="eastAsia" w:ascii="宋体" w:hAnsi="宋体" w:eastAsia="宋体" w:cs="宋体"/>
          <w:szCs w:val="22"/>
        </w:rPr>
        <w:t xml:space="preserve">日 </w:t>
      </w:r>
    </w:p>
    <w:p w14:paraId="4CF9B4D9">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73F1BC0B">
      <w:pPr>
        <w:pStyle w:val="2"/>
        <w:rPr>
          <w:rFonts w:hint="eastAsia" w:ascii="宋体" w:hAnsi="宋体" w:eastAsia="宋体" w:cs="宋体"/>
          <w:sz w:val="36"/>
          <w:szCs w:val="36"/>
        </w:rPr>
      </w:pPr>
      <w:bookmarkStart w:id="82" w:name="_Toc11908"/>
      <w:bookmarkEnd w:id="82"/>
      <w:bookmarkStart w:id="83" w:name="_Toc23158"/>
      <w:bookmarkEnd w:id="83"/>
      <w:bookmarkStart w:id="84" w:name="_Toc10849"/>
      <w:bookmarkEnd w:id="84"/>
      <w:bookmarkStart w:id="85" w:name="_Toc6542"/>
      <w:bookmarkEnd w:id="85"/>
      <w:bookmarkStart w:id="86" w:name="_Toc467751379"/>
      <w:bookmarkEnd w:id="86"/>
      <w:bookmarkStart w:id="87" w:name="_Toc23788"/>
      <w:bookmarkEnd w:id="87"/>
      <w:bookmarkStart w:id="88" w:name="_Toc26683"/>
      <w:r>
        <w:rPr>
          <w:rFonts w:hint="eastAsia" w:ascii="宋体" w:hAnsi="宋体" w:eastAsia="宋体" w:cs="宋体"/>
        </w:rPr>
        <w:t>八、招标文件回执</w:t>
      </w:r>
      <w:bookmarkEnd w:id="88"/>
    </w:p>
    <w:p w14:paraId="2E40DF72">
      <w:pPr>
        <w:pStyle w:val="19"/>
        <w:pBdr>
          <w:bottom w:val="none" w:color="auto" w:sz="0" w:space="1"/>
        </w:pBdr>
        <w:jc w:val="both"/>
        <w:rPr>
          <w:rFonts w:hint="eastAsia" w:ascii="宋体" w:hAnsi="宋体" w:eastAsia="宋体" w:cs="宋体"/>
        </w:rPr>
      </w:pPr>
    </w:p>
    <w:p w14:paraId="56C352E9">
      <w:pPr>
        <w:spacing w:line="360" w:lineRule="auto"/>
        <w:rPr>
          <w:rFonts w:hint="eastAsia" w:ascii="宋体" w:hAnsi="宋体" w:eastAsia="宋体" w:cs="宋体"/>
          <w:b/>
          <w:sz w:val="28"/>
          <w:szCs w:val="28"/>
        </w:rPr>
      </w:pPr>
      <w:bookmarkStart w:id="89" w:name="_Toc25174"/>
      <w:r>
        <w:rPr>
          <w:rFonts w:hint="eastAsia" w:ascii="宋体" w:hAnsi="宋体" w:eastAsia="宋体" w:cs="宋体"/>
          <w:b/>
          <w:sz w:val="28"/>
          <w:szCs w:val="28"/>
        </w:rPr>
        <w:t>★ 请贵司收到此招标文件后，立即填写《招标文件回执》并签字盖章后扫描发送至指定邮箱:[151263@fangda.com]。</w:t>
      </w:r>
      <w:bookmarkEnd w:id="89"/>
    </w:p>
    <w:p w14:paraId="39266118">
      <w:pPr>
        <w:spacing w:line="360" w:lineRule="auto"/>
        <w:jc w:val="center"/>
        <w:rPr>
          <w:rFonts w:hint="eastAsia" w:ascii="宋体" w:hAnsi="宋体" w:eastAsia="宋体" w:cs="宋体"/>
          <w:b/>
          <w:sz w:val="28"/>
          <w:szCs w:val="28"/>
        </w:rPr>
      </w:pPr>
    </w:p>
    <w:p w14:paraId="204A4BAF">
      <w:pPr>
        <w:spacing w:line="360" w:lineRule="auto"/>
        <w:jc w:val="center"/>
        <w:rPr>
          <w:rFonts w:hint="eastAsia" w:ascii="宋体" w:hAnsi="宋体" w:eastAsia="宋体" w:cs="宋体"/>
          <w:b/>
          <w:sz w:val="32"/>
        </w:rPr>
      </w:pPr>
      <w:bookmarkStart w:id="90" w:name="_Toc14616"/>
      <w:bookmarkStart w:id="91" w:name="_Toc23479"/>
      <w:bookmarkStart w:id="92" w:name="_Toc20098"/>
      <w:bookmarkStart w:id="93" w:name="_Toc5435"/>
      <w:bookmarkStart w:id="94" w:name="_Toc28626"/>
      <w:bookmarkStart w:id="95" w:name="_Toc9987"/>
      <w:bookmarkStart w:id="96" w:name="_Toc4755"/>
      <w:bookmarkStart w:id="97" w:name="_Toc244684117"/>
      <w:bookmarkStart w:id="98" w:name="_Toc22773"/>
      <w:r>
        <w:rPr>
          <w:rFonts w:hint="eastAsia" w:ascii="宋体" w:hAnsi="宋体" w:eastAsia="宋体" w:cs="宋体"/>
          <w:b/>
          <w:sz w:val="32"/>
        </w:rPr>
        <w:t>招标文件回执</w:t>
      </w:r>
      <w:bookmarkEnd w:id="90"/>
      <w:bookmarkEnd w:id="91"/>
      <w:bookmarkEnd w:id="92"/>
      <w:bookmarkEnd w:id="93"/>
      <w:bookmarkEnd w:id="94"/>
      <w:bookmarkEnd w:id="95"/>
      <w:bookmarkEnd w:id="96"/>
      <w:bookmarkEnd w:id="97"/>
      <w:bookmarkEnd w:id="98"/>
    </w:p>
    <w:p w14:paraId="286F7D93">
      <w:pPr>
        <w:spacing w:line="360" w:lineRule="auto"/>
        <w:rPr>
          <w:rFonts w:hint="eastAsia" w:ascii="宋体" w:hAnsi="宋体" w:eastAsia="宋体" w:cs="宋体"/>
          <w:sz w:val="28"/>
          <w:szCs w:val="28"/>
        </w:rPr>
      </w:pPr>
    </w:p>
    <w:p w14:paraId="2012CF5D">
      <w:pPr>
        <w:spacing w:line="360" w:lineRule="auto"/>
        <w:rPr>
          <w:rFonts w:hint="eastAsia" w:ascii="宋体" w:hAnsi="宋体" w:eastAsia="宋体" w:cs="宋体"/>
          <w:sz w:val="28"/>
          <w:szCs w:val="28"/>
        </w:rPr>
      </w:pPr>
    </w:p>
    <w:p w14:paraId="3AEE08E6">
      <w:pPr>
        <w:spacing w:line="360" w:lineRule="auto"/>
        <w:rPr>
          <w:rFonts w:hint="eastAsia" w:ascii="宋体" w:hAnsi="宋体" w:eastAsia="宋体" w:cs="宋体"/>
        </w:rPr>
      </w:pPr>
      <w:r>
        <w:rPr>
          <w:rFonts w:hint="eastAsia" w:ascii="宋体" w:hAnsi="宋体" w:eastAsia="宋体" w:cs="宋体"/>
        </w:rPr>
        <w:t>致：深圳市方大物业管理有限公司</w:t>
      </w:r>
    </w:p>
    <w:p w14:paraId="3E5CDE3A">
      <w:pPr>
        <w:spacing w:line="360" w:lineRule="auto"/>
        <w:ind w:firstLine="482"/>
        <w:rPr>
          <w:rFonts w:hint="eastAsia" w:ascii="宋体" w:hAnsi="宋体" w:eastAsia="宋体" w:cs="宋体"/>
        </w:rPr>
      </w:pPr>
      <w:r>
        <w:rPr>
          <w:rFonts w:hint="eastAsia" w:ascii="宋体" w:hAnsi="宋体" w:eastAsia="宋体" w:cs="宋体"/>
        </w:rPr>
        <w:t>我司已收到贵司关于</w:t>
      </w:r>
      <w:r>
        <w:rPr>
          <w:rFonts w:hint="eastAsia" w:ascii="宋体" w:hAnsi="宋体" w:eastAsia="宋体" w:cs="宋体"/>
          <w:u w:val="single"/>
        </w:rPr>
        <w:t xml:space="preserve"> </w:t>
      </w:r>
      <w:r>
        <w:rPr>
          <w:rFonts w:hint="eastAsia" w:ascii="宋体" w:hAnsi="宋体" w:cs="宋体"/>
          <w:u w:val="single"/>
          <w:lang w:eastAsia="zh-CN"/>
        </w:rPr>
        <w:t>方大城高效机房系统节能改造工程</w:t>
      </w:r>
      <w:r>
        <w:rPr>
          <w:rFonts w:hint="eastAsia" w:ascii="宋体" w:hAnsi="宋体" w:eastAsia="宋体" w:cs="宋体"/>
        </w:rPr>
        <w:t xml:space="preserve">的招标文件，我司将会【 □参与/□不参与】本次投标。             </w:t>
      </w:r>
    </w:p>
    <w:p w14:paraId="10F4AD95">
      <w:pPr>
        <w:spacing w:line="360" w:lineRule="auto"/>
        <w:ind w:firstLine="480"/>
        <w:rPr>
          <w:rFonts w:hint="eastAsia" w:ascii="宋体" w:hAnsi="宋体" w:eastAsia="宋体" w:cs="宋体"/>
        </w:rPr>
      </w:pPr>
    </w:p>
    <w:p w14:paraId="78E4280D">
      <w:pPr>
        <w:spacing w:line="360" w:lineRule="auto"/>
        <w:ind w:firstLine="480"/>
        <w:rPr>
          <w:rFonts w:hint="eastAsia" w:ascii="宋体" w:hAnsi="宋体" w:eastAsia="宋体" w:cs="宋体"/>
        </w:rPr>
      </w:pPr>
    </w:p>
    <w:p w14:paraId="01BFC492">
      <w:pPr>
        <w:spacing w:line="360" w:lineRule="auto"/>
        <w:ind w:firstLine="480"/>
        <w:rPr>
          <w:rFonts w:hint="eastAsia" w:ascii="宋体" w:hAnsi="宋体" w:eastAsia="宋体" w:cs="宋体"/>
        </w:rPr>
      </w:pPr>
    </w:p>
    <w:p w14:paraId="631CAC87">
      <w:pPr>
        <w:spacing w:line="360" w:lineRule="auto"/>
        <w:ind w:firstLine="480"/>
        <w:rPr>
          <w:rFonts w:hint="eastAsia" w:ascii="宋体" w:hAnsi="宋体" w:eastAsia="宋体" w:cs="宋体"/>
        </w:rPr>
      </w:pPr>
    </w:p>
    <w:p w14:paraId="2CFADD86">
      <w:pPr>
        <w:spacing w:line="360" w:lineRule="auto"/>
        <w:ind w:firstLine="3840" w:firstLineChars="1600"/>
        <w:rPr>
          <w:rFonts w:hint="eastAsia" w:ascii="宋体" w:hAnsi="宋体" w:eastAsia="宋体" w:cs="宋体"/>
        </w:rPr>
      </w:pPr>
      <w:r>
        <w:rPr>
          <w:rFonts w:hint="eastAsia" w:ascii="宋体" w:hAnsi="宋体" w:eastAsia="宋体" w:cs="宋体"/>
        </w:rPr>
        <w:t xml:space="preserve">受邀单位：                                      </w:t>
      </w:r>
    </w:p>
    <w:p w14:paraId="77B8CEBD">
      <w:pPr>
        <w:spacing w:line="360" w:lineRule="auto"/>
        <w:ind w:left="4680" w:leftChars="1600" w:hanging="840" w:hangingChars="350"/>
        <w:rPr>
          <w:rFonts w:hint="eastAsia" w:ascii="宋体" w:hAnsi="宋体" w:eastAsia="宋体" w:cs="宋体"/>
        </w:rPr>
      </w:pPr>
      <w:r>
        <w:rPr>
          <w:rFonts w:hint="eastAsia" w:ascii="宋体" w:hAnsi="宋体" w:eastAsia="宋体" w:cs="宋体"/>
        </w:rPr>
        <w:t>法人代表签字（盖章）：</w:t>
      </w:r>
    </w:p>
    <w:p w14:paraId="41892DB3">
      <w:pPr>
        <w:spacing w:line="360" w:lineRule="auto"/>
        <w:ind w:left="4680" w:leftChars="1600" w:hanging="840" w:hangingChars="350"/>
        <w:rPr>
          <w:rFonts w:hint="eastAsia" w:ascii="宋体" w:hAnsi="宋体" w:eastAsia="宋体" w:cs="宋体"/>
        </w:rPr>
      </w:pPr>
      <w:r>
        <w:rPr>
          <w:rFonts w:hint="eastAsia" w:ascii="宋体" w:hAnsi="宋体" w:eastAsia="宋体" w:cs="宋体"/>
        </w:rPr>
        <w:t>日    期：</w:t>
      </w:r>
    </w:p>
    <w:p w14:paraId="7A0501D6">
      <w:pPr>
        <w:spacing w:line="360" w:lineRule="auto"/>
        <w:rPr>
          <w:rFonts w:hint="eastAsia" w:ascii="宋体" w:hAnsi="宋体" w:eastAsia="宋体" w:cs="宋体"/>
          <w:b/>
          <w:sz w:val="28"/>
        </w:rPr>
      </w:pPr>
    </w:p>
    <w:sectPr>
      <w:headerReference r:id="rId6" w:type="default"/>
      <w:footerReference r:id="rId7" w:type="default"/>
      <w:pgSz w:w="11906" w:h="16838"/>
      <w:pgMar w:top="1440" w:right="1080" w:bottom="1440" w:left="1080" w:header="1134" w:footer="851"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8D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601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65899">
                          <w:pPr>
                            <w:pStyle w:val="18"/>
                          </w:pPr>
                          <w:r>
                            <w:fldChar w:fldCharType="begin"/>
                          </w:r>
                          <w:r>
                            <w:instrText xml:space="preserve"> PAGE  \* MERGEFORMAT </w:instrText>
                          </w:r>
                          <w:r>
                            <w:fldChar w:fldCharType="separate"/>
                          </w:r>
                          <w:r>
                            <w:t>33</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Bfl8QBAACQ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RBfl8QBAACQAwAADgAAAAAAAAABACAAAAAeAQAAZHJzL2Uyb0RvYy54bWxQ&#10;SwUGAAAAAAYABgBZAQAAVAUAAAAA&#10;">
              <v:fill on="f" focussize="0,0"/>
              <v:stroke on="f"/>
              <v:imagedata o:title=""/>
              <o:lock v:ext="edit" aspectratio="f"/>
              <v:textbox inset="0mm,0mm,0mm,0mm" style="mso-fit-shape-to-text:t;">
                <w:txbxContent>
                  <w:p w14:paraId="23565899">
                    <w:pPr>
                      <w:pStyle w:val="18"/>
                    </w:pPr>
                    <w:r>
                      <w:fldChar w:fldCharType="begin"/>
                    </w:r>
                    <w:r>
                      <w:instrText xml:space="preserve"> PAGE  \* MERGEFORMAT </w:instrText>
                    </w:r>
                    <w:r>
                      <w:fldChar w:fldCharType="separate"/>
                    </w:r>
                    <w:r>
                      <w:t>33</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C2B2">
    <w:pPr>
      <w:pStyle w:val="19"/>
      <w:pBdr>
        <w:bottom w:val="none" w:color="auto" w:sz="0" w:space="1"/>
      </w:pBdr>
      <w:tabs>
        <w:tab w:val="left" w:pos="3583"/>
        <w:tab w:val="right" w:pos="949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615D">
    <w:pPr>
      <w:pStyle w:val="19"/>
      <w:tabs>
        <w:tab w:val="left" w:pos="3583"/>
        <w:tab w:val="right" w:pos="9498"/>
      </w:tabs>
      <w:jc w:val="right"/>
    </w:pPr>
    <w:r>
      <w:rPr>
        <w:rFonts w:hint="eastAsia" w:ascii="仿宋" w:hAnsi="仿宋" w:eastAsia="仿宋" w:cs="仿宋"/>
        <w:sz w:val="21"/>
        <w:szCs w:val="21"/>
        <w:lang w:eastAsia="zh-CN"/>
      </w:rPr>
      <w:t>方大城高效机房系统节能改造工程</w:t>
    </w:r>
    <w:r>
      <w:rPr>
        <w:rFonts w:hint="eastAsia" w:ascii="仿宋" w:hAnsi="仿宋" w:eastAsia="仿宋" w:cs="仿宋"/>
        <w:sz w:val="21"/>
        <w:szCs w:val="21"/>
      </w:rPr>
      <w:t>招标文件</w:t>
    </w:r>
    <w:r>
      <w:rPr>
        <w:sz w:val="21"/>
        <w:szCs w:val="21"/>
      </w:rPr>
      <w:drawing>
        <wp:anchor distT="0" distB="0" distL="114300" distR="114300" simplePos="0" relativeHeight="251660288"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1" name="图片 1"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020A">
    <w:pPr>
      <w:pStyle w:val="19"/>
      <w:tabs>
        <w:tab w:val="left" w:pos="3583"/>
        <w:tab w:val="right" w:pos="9498"/>
      </w:tabs>
      <w:jc w:val="right"/>
    </w:pPr>
    <w:r>
      <w:rPr>
        <w:rFonts w:hint="eastAsia" w:ascii="仿宋" w:hAnsi="仿宋" w:eastAsia="仿宋" w:cs="仿宋"/>
        <w:sz w:val="21"/>
        <w:szCs w:val="21"/>
        <w:lang w:eastAsia="zh-CN"/>
      </w:rPr>
      <w:t>方大城高效机房系统节能改造工程</w:t>
    </w:r>
    <w:r>
      <w:rPr>
        <w:rFonts w:hint="eastAsia" w:ascii="仿宋" w:hAnsi="仿宋" w:eastAsia="仿宋" w:cs="仿宋"/>
        <w:sz w:val="21"/>
        <w:szCs w:val="21"/>
      </w:rPr>
      <w:t>招标文件</w:t>
    </w:r>
    <w:r>
      <w:rPr>
        <w:sz w:val="21"/>
        <w:szCs w:val="21"/>
      </w:rPr>
      <w:drawing>
        <wp:anchor distT="0" distB="0" distL="114300" distR="114300" simplePos="0" relativeHeight="251661312"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8" name="图片 8"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1CBD0"/>
    <w:multiLevelType w:val="singleLevel"/>
    <w:tmpl w:val="8351CBD0"/>
    <w:lvl w:ilvl="0" w:tentative="0">
      <w:start w:val="4"/>
      <w:numFmt w:val="decimal"/>
      <w:suff w:val="nothing"/>
      <w:lvlText w:val="（%1）"/>
      <w:lvlJc w:val="left"/>
    </w:lvl>
  </w:abstractNum>
  <w:abstractNum w:abstractNumId="1">
    <w:nsid w:val="8CE42AE3"/>
    <w:multiLevelType w:val="singleLevel"/>
    <w:tmpl w:val="8CE42AE3"/>
    <w:lvl w:ilvl="0" w:tentative="0">
      <w:start w:val="1"/>
      <w:numFmt w:val="decimal"/>
      <w:lvlText w:val="%1)"/>
      <w:lvlJc w:val="left"/>
      <w:pPr>
        <w:ind w:left="425" w:hanging="425"/>
      </w:pPr>
      <w:rPr>
        <w:rFonts w:hint="default"/>
      </w:rPr>
    </w:lvl>
  </w:abstractNum>
  <w:abstractNum w:abstractNumId="2">
    <w:nsid w:val="A86ECC17"/>
    <w:multiLevelType w:val="singleLevel"/>
    <w:tmpl w:val="A86ECC17"/>
    <w:lvl w:ilvl="0" w:tentative="0">
      <w:start w:val="1"/>
      <w:numFmt w:val="decimal"/>
      <w:suff w:val="nothing"/>
      <w:lvlText w:val="%1）"/>
      <w:lvlJc w:val="left"/>
    </w:lvl>
  </w:abstractNum>
  <w:abstractNum w:abstractNumId="3">
    <w:nsid w:val="B4A760BA"/>
    <w:multiLevelType w:val="singleLevel"/>
    <w:tmpl w:val="B4A760BA"/>
    <w:lvl w:ilvl="0" w:tentative="0">
      <w:start w:val="2"/>
      <w:numFmt w:val="decimal"/>
      <w:suff w:val="nothing"/>
      <w:lvlText w:val="%1、"/>
      <w:lvlJc w:val="left"/>
    </w:lvl>
  </w:abstractNum>
  <w:abstractNum w:abstractNumId="4">
    <w:nsid w:val="C739CCEB"/>
    <w:multiLevelType w:val="singleLevel"/>
    <w:tmpl w:val="C739CCEB"/>
    <w:lvl w:ilvl="0" w:tentative="0">
      <w:start w:val="2"/>
      <w:numFmt w:val="decimal"/>
      <w:suff w:val="nothing"/>
      <w:lvlText w:val="%1、"/>
      <w:lvlJc w:val="left"/>
    </w:lvl>
  </w:abstractNum>
  <w:abstractNum w:abstractNumId="5">
    <w:nsid w:val="CA462BFA"/>
    <w:multiLevelType w:val="singleLevel"/>
    <w:tmpl w:val="CA462BFA"/>
    <w:lvl w:ilvl="0" w:tentative="0">
      <w:start w:val="2"/>
      <w:numFmt w:val="chineseCounting"/>
      <w:suff w:val="nothing"/>
      <w:lvlText w:val="%1、"/>
      <w:lvlJc w:val="left"/>
      <w:rPr>
        <w:rFonts w:hint="eastAsia"/>
      </w:rPr>
    </w:lvl>
  </w:abstractNum>
  <w:abstractNum w:abstractNumId="6">
    <w:nsid w:val="E0BF8E37"/>
    <w:multiLevelType w:val="singleLevel"/>
    <w:tmpl w:val="E0BF8E37"/>
    <w:lvl w:ilvl="0" w:tentative="0">
      <w:start w:val="1"/>
      <w:numFmt w:val="decimal"/>
      <w:suff w:val="nothing"/>
      <w:lvlText w:val="%1、"/>
      <w:lvlJc w:val="left"/>
    </w:lvl>
  </w:abstractNum>
  <w:abstractNum w:abstractNumId="7">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decimal"/>
      <w:pStyle w:val="81"/>
      <w:lvlText w:val="%1、"/>
      <w:lvlJc w:val="left"/>
      <w:pPr>
        <w:tabs>
          <w:tab w:val="left" w:pos="840"/>
        </w:tabs>
        <w:ind w:left="840" w:hanging="360"/>
      </w:pPr>
      <w:rPr>
        <w:rFonts w:hint="default"/>
        <w:color w:val="auto"/>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1F34AAB"/>
    <w:multiLevelType w:val="multilevel"/>
    <w:tmpl w:val="01F34AAB"/>
    <w:lvl w:ilvl="0" w:tentative="0">
      <w:start w:val="1"/>
      <w:numFmt w:val="decimal"/>
      <w:lvlText w:val="%1、"/>
      <w:lvlJc w:val="left"/>
      <w:pPr>
        <w:ind w:left="425" w:hanging="425"/>
      </w:pPr>
      <w:rPr>
        <w:rFonts w:hint="default" w:ascii="宋体" w:hAnsi="宋体" w:eastAsia="宋体" w:cs="宋体"/>
        <w:b w:val="0"/>
        <w:bCs w:val="0"/>
        <w:sz w:val="24"/>
        <w:szCs w:val="24"/>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0">
    <w:nsid w:val="128F303F"/>
    <w:multiLevelType w:val="multilevel"/>
    <w:tmpl w:val="128F303F"/>
    <w:lvl w:ilvl="0" w:tentative="0">
      <w:start w:val="1"/>
      <w:numFmt w:val="japaneseCounting"/>
      <w:lvlText w:val="%1、"/>
      <w:lvlJc w:val="left"/>
      <w:pPr>
        <w:ind w:left="1077" w:hanging="51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11">
    <w:nsid w:val="181106D7"/>
    <w:multiLevelType w:val="singleLevel"/>
    <w:tmpl w:val="181106D7"/>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12">
    <w:nsid w:val="215A7BC2"/>
    <w:multiLevelType w:val="singleLevel"/>
    <w:tmpl w:val="215A7BC2"/>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13">
    <w:nsid w:val="2BB20482"/>
    <w:multiLevelType w:val="multilevel"/>
    <w:tmpl w:val="2BB204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337155C"/>
    <w:multiLevelType w:val="singleLevel"/>
    <w:tmpl w:val="5337155C"/>
    <w:lvl w:ilvl="0" w:tentative="0">
      <w:start w:val="1"/>
      <w:numFmt w:val="decimal"/>
      <w:suff w:val="nothing"/>
      <w:lvlText w:val="%1）"/>
      <w:lvlJc w:val="left"/>
    </w:lvl>
  </w:abstractNum>
  <w:abstractNum w:abstractNumId="15">
    <w:nsid w:val="59658A65"/>
    <w:multiLevelType w:val="singleLevel"/>
    <w:tmpl w:val="59658A65"/>
    <w:lvl w:ilvl="0" w:tentative="0">
      <w:start w:val="1"/>
      <w:numFmt w:val="decimal"/>
      <w:lvlText w:val="%1、"/>
      <w:lvlJc w:val="left"/>
      <w:pPr>
        <w:ind w:left="425" w:hanging="425"/>
      </w:pPr>
      <w:rPr>
        <w:rFonts w:hint="default" w:ascii="宋体" w:hAnsi="宋体" w:eastAsia="宋体" w:cs="宋体"/>
        <w:b w:val="0"/>
        <w:bCs w:val="0"/>
        <w:i w:val="0"/>
        <w:iCs w:val="0"/>
        <w:sz w:val="24"/>
        <w:szCs w:val="24"/>
      </w:rPr>
    </w:lvl>
  </w:abstractNum>
  <w:num w:numId="1">
    <w:abstractNumId w:val="8"/>
  </w:num>
  <w:num w:numId="2">
    <w:abstractNumId w:val="12"/>
  </w:num>
  <w:num w:numId="3">
    <w:abstractNumId w:val="6"/>
  </w:num>
  <w:num w:numId="4">
    <w:abstractNumId w:val="0"/>
  </w:num>
  <w:num w:numId="5">
    <w:abstractNumId w:val="1"/>
  </w:num>
  <w:num w:numId="6">
    <w:abstractNumId w:val="2"/>
  </w:num>
  <w:num w:numId="7">
    <w:abstractNumId w:val="14"/>
  </w:num>
  <w:num w:numId="8">
    <w:abstractNumId w:val="15"/>
  </w:num>
  <w:num w:numId="9">
    <w:abstractNumId w:val="9"/>
  </w:num>
  <w:num w:numId="10">
    <w:abstractNumId w:val="11"/>
  </w:num>
  <w:num w:numId="11">
    <w:abstractNumId w:val="3"/>
  </w:num>
  <w:num w:numId="12">
    <w:abstractNumId w:val="4"/>
  </w:num>
  <w:num w:numId="13">
    <w:abstractNumId w:val="10"/>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172A27"/>
    <w:rsid w:val="00000399"/>
    <w:rsid w:val="0000039F"/>
    <w:rsid w:val="000008CF"/>
    <w:rsid w:val="00001AA7"/>
    <w:rsid w:val="00001D65"/>
    <w:rsid w:val="0000566B"/>
    <w:rsid w:val="0000625E"/>
    <w:rsid w:val="0000703B"/>
    <w:rsid w:val="0001060F"/>
    <w:rsid w:val="00010C0E"/>
    <w:rsid w:val="000116A6"/>
    <w:rsid w:val="00012692"/>
    <w:rsid w:val="00012A5F"/>
    <w:rsid w:val="00012C1F"/>
    <w:rsid w:val="00013179"/>
    <w:rsid w:val="00013868"/>
    <w:rsid w:val="0001389C"/>
    <w:rsid w:val="00013981"/>
    <w:rsid w:val="00013CB8"/>
    <w:rsid w:val="00013E60"/>
    <w:rsid w:val="000142FF"/>
    <w:rsid w:val="000171B4"/>
    <w:rsid w:val="00017E67"/>
    <w:rsid w:val="00020B75"/>
    <w:rsid w:val="000212A4"/>
    <w:rsid w:val="0002149A"/>
    <w:rsid w:val="000225E1"/>
    <w:rsid w:val="000226CC"/>
    <w:rsid w:val="00022818"/>
    <w:rsid w:val="00022955"/>
    <w:rsid w:val="00022A6A"/>
    <w:rsid w:val="00022D9B"/>
    <w:rsid w:val="000265E1"/>
    <w:rsid w:val="00026E80"/>
    <w:rsid w:val="00027D7C"/>
    <w:rsid w:val="00030B19"/>
    <w:rsid w:val="00030F21"/>
    <w:rsid w:val="0003115B"/>
    <w:rsid w:val="000312C0"/>
    <w:rsid w:val="000313A6"/>
    <w:rsid w:val="00032F9E"/>
    <w:rsid w:val="00033433"/>
    <w:rsid w:val="00034A36"/>
    <w:rsid w:val="00035C1E"/>
    <w:rsid w:val="000375A0"/>
    <w:rsid w:val="0003775E"/>
    <w:rsid w:val="0003777A"/>
    <w:rsid w:val="000400E2"/>
    <w:rsid w:val="0004050D"/>
    <w:rsid w:val="00040624"/>
    <w:rsid w:val="00040819"/>
    <w:rsid w:val="00040A84"/>
    <w:rsid w:val="000415F7"/>
    <w:rsid w:val="0004187A"/>
    <w:rsid w:val="0004191C"/>
    <w:rsid w:val="0004340C"/>
    <w:rsid w:val="000447E9"/>
    <w:rsid w:val="00044B4F"/>
    <w:rsid w:val="00044BFA"/>
    <w:rsid w:val="00045318"/>
    <w:rsid w:val="00045BC3"/>
    <w:rsid w:val="00046015"/>
    <w:rsid w:val="0004635D"/>
    <w:rsid w:val="000469EA"/>
    <w:rsid w:val="00046B81"/>
    <w:rsid w:val="00047BBD"/>
    <w:rsid w:val="0005252B"/>
    <w:rsid w:val="00052D06"/>
    <w:rsid w:val="000543DB"/>
    <w:rsid w:val="00055173"/>
    <w:rsid w:val="000566AE"/>
    <w:rsid w:val="00057331"/>
    <w:rsid w:val="000608A3"/>
    <w:rsid w:val="00060A46"/>
    <w:rsid w:val="00062596"/>
    <w:rsid w:val="00063954"/>
    <w:rsid w:val="00064484"/>
    <w:rsid w:val="00065099"/>
    <w:rsid w:val="00065A95"/>
    <w:rsid w:val="0006610B"/>
    <w:rsid w:val="000661E3"/>
    <w:rsid w:val="00066837"/>
    <w:rsid w:val="00066F83"/>
    <w:rsid w:val="00067432"/>
    <w:rsid w:val="00067C0E"/>
    <w:rsid w:val="00070768"/>
    <w:rsid w:val="000707D6"/>
    <w:rsid w:val="00071D5C"/>
    <w:rsid w:val="00071E54"/>
    <w:rsid w:val="00073DA2"/>
    <w:rsid w:val="00074502"/>
    <w:rsid w:val="000749EE"/>
    <w:rsid w:val="00075560"/>
    <w:rsid w:val="00077225"/>
    <w:rsid w:val="0008094A"/>
    <w:rsid w:val="000809D4"/>
    <w:rsid w:val="00080C14"/>
    <w:rsid w:val="00081470"/>
    <w:rsid w:val="000815FA"/>
    <w:rsid w:val="00081DE9"/>
    <w:rsid w:val="000823D5"/>
    <w:rsid w:val="00082B60"/>
    <w:rsid w:val="000830D5"/>
    <w:rsid w:val="00085748"/>
    <w:rsid w:val="000857C0"/>
    <w:rsid w:val="00085A62"/>
    <w:rsid w:val="00085B5E"/>
    <w:rsid w:val="00085C94"/>
    <w:rsid w:val="00086D4D"/>
    <w:rsid w:val="00090333"/>
    <w:rsid w:val="000961B8"/>
    <w:rsid w:val="000964F1"/>
    <w:rsid w:val="00097521"/>
    <w:rsid w:val="00097E11"/>
    <w:rsid w:val="000A2099"/>
    <w:rsid w:val="000A264E"/>
    <w:rsid w:val="000A3AC8"/>
    <w:rsid w:val="000A40A7"/>
    <w:rsid w:val="000A5036"/>
    <w:rsid w:val="000A51A6"/>
    <w:rsid w:val="000A55FD"/>
    <w:rsid w:val="000A685F"/>
    <w:rsid w:val="000A6CED"/>
    <w:rsid w:val="000A6D5D"/>
    <w:rsid w:val="000A7B08"/>
    <w:rsid w:val="000B2F0D"/>
    <w:rsid w:val="000B388A"/>
    <w:rsid w:val="000B4DE3"/>
    <w:rsid w:val="000B4F12"/>
    <w:rsid w:val="000B7D91"/>
    <w:rsid w:val="000C0718"/>
    <w:rsid w:val="000C0F25"/>
    <w:rsid w:val="000C16D0"/>
    <w:rsid w:val="000C1D73"/>
    <w:rsid w:val="000C27DC"/>
    <w:rsid w:val="000C28C8"/>
    <w:rsid w:val="000C29B4"/>
    <w:rsid w:val="000C4846"/>
    <w:rsid w:val="000C6575"/>
    <w:rsid w:val="000C6796"/>
    <w:rsid w:val="000C6E56"/>
    <w:rsid w:val="000C6EA2"/>
    <w:rsid w:val="000D1214"/>
    <w:rsid w:val="000D2109"/>
    <w:rsid w:val="000D29C5"/>
    <w:rsid w:val="000D4656"/>
    <w:rsid w:val="000D64BD"/>
    <w:rsid w:val="000D6B92"/>
    <w:rsid w:val="000D78B0"/>
    <w:rsid w:val="000D7BC3"/>
    <w:rsid w:val="000E3450"/>
    <w:rsid w:val="000E4CC2"/>
    <w:rsid w:val="000E515F"/>
    <w:rsid w:val="000E63A8"/>
    <w:rsid w:val="000E6F6E"/>
    <w:rsid w:val="000E7291"/>
    <w:rsid w:val="000E795D"/>
    <w:rsid w:val="000E7C9D"/>
    <w:rsid w:val="000F0DEE"/>
    <w:rsid w:val="000F0FC3"/>
    <w:rsid w:val="000F1327"/>
    <w:rsid w:val="000F1826"/>
    <w:rsid w:val="000F1ACC"/>
    <w:rsid w:val="000F1EB3"/>
    <w:rsid w:val="000F22C6"/>
    <w:rsid w:val="000F285B"/>
    <w:rsid w:val="000F3492"/>
    <w:rsid w:val="000F36F1"/>
    <w:rsid w:val="000F562E"/>
    <w:rsid w:val="000F5708"/>
    <w:rsid w:val="000F6EB2"/>
    <w:rsid w:val="0010029D"/>
    <w:rsid w:val="00100F61"/>
    <w:rsid w:val="00103026"/>
    <w:rsid w:val="00105F08"/>
    <w:rsid w:val="001060FD"/>
    <w:rsid w:val="00107DE3"/>
    <w:rsid w:val="001106C6"/>
    <w:rsid w:val="00111D47"/>
    <w:rsid w:val="001131FC"/>
    <w:rsid w:val="001151C9"/>
    <w:rsid w:val="00115349"/>
    <w:rsid w:val="00115642"/>
    <w:rsid w:val="0011668D"/>
    <w:rsid w:val="00117096"/>
    <w:rsid w:val="00117AF8"/>
    <w:rsid w:val="0012040D"/>
    <w:rsid w:val="00123562"/>
    <w:rsid w:val="001240D6"/>
    <w:rsid w:val="0012498D"/>
    <w:rsid w:val="00124CB5"/>
    <w:rsid w:val="00126170"/>
    <w:rsid w:val="001272B8"/>
    <w:rsid w:val="0013069C"/>
    <w:rsid w:val="00130979"/>
    <w:rsid w:val="00131163"/>
    <w:rsid w:val="001315D1"/>
    <w:rsid w:val="00132CE8"/>
    <w:rsid w:val="0013337C"/>
    <w:rsid w:val="00133B3F"/>
    <w:rsid w:val="00133CCF"/>
    <w:rsid w:val="00135CD8"/>
    <w:rsid w:val="0013601D"/>
    <w:rsid w:val="0013643D"/>
    <w:rsid w:val="0013649C"/>
    <w:rsid w:val="00136690"/>
    <w:rsid w:val="00136A51"/>
    <w:rsid w:val="001373C9"/>
    <w:rsid w:val="0014039D"/>
    <w:rsid w:val="0014105E"/>
    <w:rsid w:val="00142D42"/>
    <w:rsid w:val="001437FA"/>
    <w:rsid w:val="00143A9E"/>
    <w:rsid w:val="00143AC6"/>
    <w:rsid w:val="00144D6A"/>
    <w:rsid w:val="00151AD1"/>
    <w:rsid w:val="00154A88"/>
    <w:rsid w:val="00156629"/>
    <w:rsid w:val="00156E8F"/>
    <w:rsid w:val="001570C5"/>
    <w:rsid w:val="001574FA"/>
    <w:rsid w:val="001604CD"/>
    <w:rsid w:val="001604FE"/>
    <w:rsid w:val="00160A2B"/>
    <w:rsid w:val="001632EE"/>
    <w:rsid w:val="00164114"/>
    <w:rsid w:val="00164BF1"/>
    <w:rsid w:val="00166CE4"/>
    <w:rsid w:val="00172A27"/>
    <w:rsid w:val="001734D2"/>
    <w:rsid w:val="00173675"/>
    <w:rsid w:val="0017535E"/>
    <w:rsid w:val="00175B39"/>
    <w:rsid w:val="0017615D"/>
    <w:rsid w:val="00177D44"/>
    <w:rsid w:val="00180CD4"/>
    <w:rsid w:val="00181487"/>
    <w:rsid w:val="001824F0"/>
    <w:rsid w:val="001827AE"/>
    <w:rsid w:val="00182E5B"/>
    <w:rsid w:val="001835E9"/>
    <w:rsid w:val="001838A7"/>
    <w:rsid w:val="001842D2"/>
    <w:rsid w:val="00184930"/>
    <w:rsid w:val="00184A97"/>
    <w:rsid w:val="00184E40"/>
    <w:rsid w:val="0018545B"/>
    <w:rsid w:val="001862D2"/>
    <w:rsid w:val="0018696B"/>
    <w:rsid w:val="00186E2E"/>
    <w:rsid w:val="0018741E"/>
    <w:rsid w:val="00187DDC"/>
    <w:rsid w:val="0019009F"/>
    <w:rsid w:val="00190AA3"/>
    <w:rsid w:val="00190E6B"/>
    <w:rsid w:val="00191041"/>
    <w:rsid w:val="00192730"/>
    <w:rsid w:val="00193142"/>
    <w:rsid w:val="001931BF"/>
    <w:rsid w:val="0019356E"/>
    <w:rsid w:val="00193C47"/>
    <w:rsid w:val="00193FB3"/>
    <w:rsid w:val="001944F4"/>
    <w:rsid w:val="001945E4"/>
    <w:rsid w:val="00196D3C"/>
    <w:rsid w:val="001A007C"/>
    <w:rsid w:val="001A1F40"/>
    <w:rsid w:val="001A330F"/>
    <w:rsid w:val="001A4E49"/>
    <w:rsid w:val="001A5B50"/>
    <w:rsid w:val="001A5F7A"/>
    <w:rsid w:val="001A6A48"/>
    <w:rsid w:val="001A6D2B"/>
    <w:rsid w:val="001A6D63"/>
    <w:rsid w:val="001A7019"/>
    <w:rsid w:val="001A7582"/>
    <w:rsid w:val="001A7F5E"/>
    <w:rsid w:val="001B0339"/>
    <w:rsid w:val="001B1A91"/>
    <w:rsid w:val="001B28D5"/>
    <w:rsid w:val="001B42AF"/>
    <w:rsid w:val="001B4474"/>
    <w:rsid w:val="001B462F"/>
    <w:rsid w:val="001B499A"/>
    <w:rsid w:val="001B5FD2"/>
    <w:rsid w:val="001B6BBA"/>
    <w:rsid w:val="001B6CD8"/>
    <w:rsid w:val="001C01A5"/>
    <w:rsid w:val="001C0967"/>
    <w:rsid w:val="001C11B8"/>
    <w:rsid w:val="001C167E"/>
    <w:rsid w:val="001C1C03"/>
    <w:rsid w:val="001C209D"/>
    <w:rsid w:val="001C2A40"/>
    <w:rsid w:val="001C2EDF"/>
    <w:rsid w:val="001C31F2"/>
    <w:rsid w:val="001C390D"/>
    <w:rsid w:val="001C3C48"/>
    <w:rsid w:val="001C3DAB"/>
    <w:rsid w:val="001C45D5"/>
    <w:rsid w:val="001C489A"/>
    <w:rsid w:val="001C6056"/>
    <w:rsid w:val="001C6174"/>
    <w:rsid w:val="001C7469"/>
    <w:rsid w:val="001D3EB4"/>
    <w:rsid w:val="001D52A9"/>
    <w:rsid w:val="001D5ADD"/>
    <w:rsid w:val="001D6EB8"/>
    <w:rsid w:val="001D743C"/>
    <w:rsid w:val="001D781B"/>
    <w:rsid w:val="001E0FD1"/>
    <w:rsid w:val="001E164F"/>
    <w:rsid w:val="001E1D81"/>
    <w:rsid w:val="001E2000"/>
    <w:rsid w:val="001E27F6"/>
    <w:rsid w:val="001E327B"/>
    <w:rsid w:val="001E3B37"/>
    <w:rsid w:val="001E3E8C"/>
    <w:rsid w:val="001E4394"/>
    <w:rsid w:val="001E4FF9"/>
    <w:rsid w:val="001E59B5"/>
    <w:rsid w:val="001E627B"/>
    <w:rsid w:val="001E7D78"/>
    <w:rsid w:val="001E7F0B"/>
    <w:rsid w:val="001F05AE"/>
    <w:rsid w:val="001F2573"/>
    <w:rsid w:val="001F2A48"/>
    <w:rsid w:val="001F321C"/>
    <w:rsid w:val="001F39C6"/>
    <w:rsid w:val="001F485B"/>
    <w:rsid w:val="001F4A43"/>
    <w:rsid w:val="001F5B69"/>
    <w:rsid w:val="001F72DF"/>
    <w:rsid w:val="002003A2"/>
    <w:rsid w:val="00200A13"/>
    <w:rsid w:val="00201422"/>
    <w:rsid w:val="00202B5C"/>
    <w:rsid w:val="00202E7E"/>
    <w:rsid w:val="00203A75"/>
    <w:rsid w:val="00204082"/>
    <w:rsid w:val="00205C9D"/>
    <w:rsid w:val="00206CEC"/>
    <w:rsid w:val="00210061"/>
    <w:rsid w:val="0021157A"/>
    <w:rsid w:val="0021167E"/>
    <w:rsid w:val="0021180D"/>
    <w:rsid w:val="002127CC"/>
    <w:rsid w:val="0021315F"/>
    <w:rsid w:val="00214A03"/>
    <w:rsid w:val="00215D63"/>
    <w:rsid w:val="0021639C"/>
    <w:rsid w:val="00216CC2"/>
    <w:rsid w:val="00217B69"/>
    <w:rsid w:val="00217C25"/>
    <w:rsid w:val="002207D3"/>
    <w:rsid w:val="00220EBA"/>
    <w:rsid w:val="00221AFA"/>
    <w:rsid w:val="00223A72"/>
    <w:rsid w:val="00225488"/>
    <w:rsid w:val="002275F6"/>
    <w:rsid w:val="0023019B"/>
    <w:rsid w:val="002311E0"/>
    <w:rsid w:val="002321C6"/>
    <w:rsid w:val="002327AA"/>
    <w:rsid w:val="0023395B"/>
    <w:rsid w:val="00233B29"/>
    <w:rsid w:val="0023412B"/>
    <w:rsid w:val="00235A21"/>
    <w:rsid w:val="00235CE6"/>
    <w:rsid w:val="0023669A"/>
    <w:rsid w:val="002415C0"/>
    <w:rsid w:val="00241821"/>
    <w:rsid w:val="002422DB"/>
    <w:rsid w:val="002423D1"/>
    <w:rsid w:val="00242BDB"/>
    <w:rsid w:val="00242DF0"/>
    <w:rsid w:val="002447B2"/>
    <w:rsid w:val="002463B4"/>
    <w:rsid w:val="0024659B"/>
    <w:rsid w:val="0024722A"/>
    <w:rsid w:val="00250157"/>
    <w:rsid w:val="0025032B"/>
    <w:rsid w:val="00250483"/>
    <w:rsid w:val="00250DA7"/>
    <w:rsid w:val="0025157B"/>
    <w:rsid w:val="00252746"/>
    <w:rsid w:val="00253BF9"/>
    <w:rsid w:val="00253CD3"/>
    <w:rsid w:val="00254149"/>
    <w:rsid w:val="00254E51"/>
    <w:rsid w:val="00255D70"/>
    <w:rsid w:val="00256240"/>
    <w:rsid w:val="00260D9F"/>
    <w:rsid w:val="002615CA"/>
    <w:rsid w:val="00261BEB"/>
    <w:rsid w:val="0026239F"/>
    <w:rsid w:val="002627EC"/>
    <w:rsid w:val="00262D39"/>
    <w:rsid w:val="00263078"/>
    <w:rsid w:val="002631B4"/>
    <w:rsid w:val="00263E2D"/>
    <w:rsid w:val="0026452D"/>
    <w:rsid w:val="00264874"/>
    <w:rsid w:val="0026613F"/>
    <w:rsid w:val="0026704E"/>
    <w:rsid w:val="00267C2F"/>
    <w:rsid w:val="00273B41"/>
    <w:rsid w:val="00275012"/>
    <w:rsid w:val="00276CA5"/>
    <w:rsid w:val="00276DDD"/>
    <w:rsid w:val="002801E2"/>
    <w:rsid w:val="00280286"/>
    <w:rsid w:val="00280A86"/>
    <w:rsid w:val="00281D26"/>
    <w:rsid w:val="00282A5C"/>
    <w:rsid w:val="0028327C"/>
    <w:rsid w:val="002839D6"/>
    <w:rsid w:val="00283D72"/>
    <w:rsid w:val="0028475A"/>
    <w:rsid w:val="00285A4C"/>
    <w:rsid w:val="00286772"/>
    <w:rsid w:val="00287F15"/>
    <w:rsid w:val="002917FA"/>
    <w:rsid w:val="0029351E"/>
    <w:rsid w:val="0029464F"/>
    <w:rsid w:val="00295657"/>
    <w:rsid w:val="002977AD"/>
    <w:rsid w:val="00297E96"/>
    <w:rsid w:val="002A03EB"/>
    <w:rsid w:val="002A0688"/>
    <w:rsid w:val="002A12B6"/>
    <w:rsid w:val="002A325D"/>
    <w:rsid w:val="002A361C"/>
    <w:rsid w:val="002A4153"/>
    <w:rsid w:val="002A4C4B"/>
    <w:rsid w:val="002A594B"/>
    <w:rsid w:val="002A5E28"/>
    <w:rsid w:val="002A77D0"/>
    <w:rsid w:val="002A7ABB"/>
    <w:rsid w:val="002A7F52"/>
    <w:rsid w:val="002B09BE"/>
    <w:rsid w:val="002B11E2"/>
    <w:rsid w:val="002B177C"/>
    <w:rsid w:val="002B29D0"/>
    <w:rsid w:val="002B3880"/>
    <w:rsid w:val="002B3A36"/>
    <w:rsid w:val="002B56B8"/>
    <w:rsid w:val="002B74E1"/>
    <w:rsid w:val="002B7B25"/>
    <w:rsid w:val="002C0E5D"/>
    <w:rsid w:val="002C0FC4"/>
    <w:rsid w:val="002C2F16"/>
    <w:rsid w:val="002C35B7"/>
    <w:rsid w:val="002C3D87"/>
    <w:rsid w:val="002C60CD"/>
    <w:rsid w:val="002C628C"/>
    <w:rsid w:val="002C6CAF"/>
    <w:rsid w:val="002C715D"/>
    <w:rsid w:val="002D1EE4"/>
    <w:rsid w:val="002D2E40"/>
    <w:rsid w:val="002D3523"/>
    <w:rsid w:val="002D4607"/>
    <w:rsid w:val="002D46A8"/>
    <w:rsid w:val="002D4723"/>
    <w:rsid w:val="002D49E4"/>
    <w:rsid w:val="002D4E08"/>
    <w:rsid w:val="002D52AF"/>
    <w:rsid w:val="002D62FA"/>
    <w:rsid w:val="002D7D20"/>
    <w:rsid w:val="002D7D7D"/>
    <w:rsid w:val="002E0DAE"/>
    <w:rsid w:val="002E2E63"/>
    <w:rsid w:val="002E487A"/>
    <w:rsid w:val="002E4E30"/>
    <w:rsid w:val="002E72CF"/>
    <w:rsid w:val="002E7BBC"/>
    <w:rsid w:val="002F0D6A"/>
    <w:rsid w:val="002F192C"/>
    <w:rsid w:val="002F2A64"/>
    <w:rsid w:val="002F2E18"/>
    <w:rsid w:val="002F45E2"/>
    <w:rsid w:val="002F4C3D"/>
    <w:rsid w:val="002F58A4"/>
    <w:rsid w:val="002F5D04"/>
    <w:rsid w:val="002F6069"/>
    <w:rsid w:val="002F61A7"/>
    <w:rsid w:val="002F79E3"/>
    <w:rsid w:val="002F7A66"/>
    <w:rsid w:val="00300321"/>
    <w:rsid w:val="00300C87"/>
    <w:rsid w:val="003023A5"/>
    <w:rsid w:val="00302E4B"/>
    <w:rsid w:val="0030353C"/>
    <w:rsid w:val="00303AF8"/>
    <w:rsid w:val="003040F4"/>
    <w:rsid w:val="00304741"/>
    <w:rsid w:val="0030624A"/>
    <w:rsid w:val="00306985"/>
    <w:rsid w:val="00307350"/>
    <w:rsid w:val="00307A89"/>
    <w:rsid w:val="003104B1"/>
    <w:rsid w:val="0031186C"/>
    <w:rsid w:val="00311CE4"/>
    <w:rsid w:val="00313775"/>
    <w:rsid w:val="00313F87"/>
    <w:rsid w:val="003145AB"/>
    <w:rsid w:val="00314969"/>
    <w:rsid w:val="0031733E"/>
    <w:rsid w:val="00317B6A"/>
    <w:rsid w:val="00321152"/>
    <w:rsid w:val="00321E25"/>
    <w:rsid w:val="00322F05"/>
    <w:rsid w:val="0032306C"/>
    <w:rsid w:val="003239B4"/>
    <w:rsid w:val="003248BB"/>
    <w:rsid w:val="0032545A"/>
    <w:rsid w:val="00325E8D"/>
    <w:rsid w:val="00326327"/>
    <w:rsid w:val="00327582"/>
    <w:rsid w:val="00330C76"/>
    <w:rsid w:val="0033157D"/>
    <w:rsid w:val="00332686"/>
    <w:rsid w:val="00332B6D"/>
    <w:rsid w:val="00334CAA"/>
    <w:rsid w:val="003354F9"/>
    <w:rsid w:val="00336360"/>
    <w:rsid w:val="00336C8D"/>
    <w:rsid w:val="00337225"/>
    <w:rsid w:val="00337F14"/>
    <w:rsid w:val="003413BD"/>
    <w:rsid w:val="00342BED"/>
    <w:rsid w:val="003435A1"/>
    <w:rsid w:val="0034394F"/>
    <w:rsid w:val="00344371"/>
    <w:rsid w:val="003448A9"/>
    <w:rsid w:val="00346166"/>
    <w:rsid w:val="0034728D"/>
    <w:rsid w:val="00350FB9"/>
    <w:rsid w:val="003520BC"/>
    <w:rsid w:val="003527DD"/>
    <w:rsid w:val="00352891"/>
    <w:rsid w:val="00354C24"/>
    <w:rsid w:val="0035703D"/>
    <w:rsid w:val="0035766A"/>
    <w:rsid w:val="00360FC8"/>
    <w:rsid w:val="00361C4D"/>
    <w:rsid w:val="0036289E"/>
    <w:rsid w:val="0036298D"/>
    <w:rsid w:val="00362CFC"/>
    <w:rsid w:val="00363863"/>
    <w:rsid w:val="00364CC7"/>
    <w:rsid w:val="00365250"/>
    <w:rsid w:val="0036545F"/>
    <w:rsid w:val="0036565D"/>
    <w:rsid w:val="003657E8"/>
    <w:rsid w:val="0036599F"/>
    <w:rsid w:val="00365C79"/>
    <w:rsid w:val="0036655F"/>
    <w:rsid w:val="00371044"/>
    <w:rsid w:val="00371D69"/>
    <w:rsid w:val="00372554"/>
    <w:rsid w:val="0037277F"/>
    <w:rsid w:val="0037281D"/>
    <w:rsid w:val="00372DE4"/>
    <w:rsid w:val="003736FF"/>
    <w:rsid w:val="00374041"/>
    <w:rsid w:val="00375289"/>
    <w:rsid w:val="00376163"/>
    <w:rsid w:val="00376B43"/>
    <w:rsid w:val="00380B3F"/>
    <w:rsid w:val="00380E38"/>
    <w:rsid w:val="00381570"/>
    <w:rsid w:val="003821C0"/>
    <w:rsid w:val="00382B00"/>
    <w:rsid w:val="003839FC"/>
    <w:rsid w:val="0038461B"/>
    <w:rsid w:val="003861A9"/>
    <w:rsid w:val="00386F32"/>
    <w:rsid w:val="003871FD"/>
    <w:rsid w:val="00387CD1"/>
    <w:rsid w:val="00387CEA"/>
    <w:rsid w:val="0039020E"/>
    <w:rsid w:val="00390394"/>
    <w:rsid w:val="00392F8D"/>
    <w:rsid w:val="00393A39"/>
    <w:rsid w:val="00393CA5"/>
    <w:rsid w:val="003941FA"/>
    <w:rsid w:val="00394C19"/>
    <w:rsid w:val="00394D30"/>
    <w:rsid w:val="003950B0"/>
    <w:rsid w:val="0039576B"/>
    <w:rsid w:val="003971DC"/>
    <w:rsid w:val="003A1137"/>
    <w:rsid w:val="003A13D1"/>
    <w:rsid w:val="003A4B29"/>
    <w:rsid w:val="003A4C66"/>
    <w:rsid w:val="003A4D0A"/>
    <w:rsid w:val="003A4DA9"/>
    <w:rsid w:val="003A5899"/>
    <w:rsid w:val="003A59AD"/>
    <w:rsid w:val="003A736A"/>
    <w:rsid w:val="003A7ABE"/>
    <w:rsid w:val="003B193B"/>
    <w:rsid w:val="003B2742"/>
    <w:rsid w:val="003B3289"/>
    <w:rsid w:val="003B36C2"/>
    <w:rsid w:val="003B49E8"/>
    <w:rsid w:val="003B52E9"/>
    <w:rsid w:val="003B5E3C"/>
    <w:rsid w:val="003B61D3"/>
    <w:rsid w:val="003B65B1"/>
    <w:rsid w:val="003B6625"/>
    <w:rsid w:val="003C3A4E"/>
    <w:rsid w:val="003C3A9A"/>
    <w:rsid w:val="003C44C5"/>
    <w:rsid w:val="003C4680"/>
    <w:rsid w:val="003C596E"/>
    <w:rsid w:val="003C66BD"/>
    <w:rsid w:val="003C6B29"/>
    <w:rsid w:val="003C6DAA"/>
    <w:rsid w:val="003C7804"/>
    <w:rsid w:val="003D1419"/>
    <w:rsid w:val="003D2009"/>
    <w:rsid w:val="003D2A39"/>
    <w:rsid w:val="003D3CD2"/>
    <w:rsid w:val="003D54D2"/>
    <w:rsid w:val="003D674C"/>
    <w:rsid w:val="003D6C26"/>
    <w:rsid w:val="003D7A7D"/>
    <w:rsid w:val="003D7B0D"/>
    <w:rsid w:val="003D7B89"/>
    <w:rsid w:val="003D7E1E"/>
    <w:rsid w:val="003D7FF8"/>
    <w:rsid w:val="003E0143"/>
    <w:rsid w:val="003E0376"/>
    <w:rsid w:val="003E062E"/>
    <w:rsid w:val="003E1020"/>
    <w:rsid w:val="003E1EAE"/>
    <w:rsid w:val="003E300F"/>
    <w:rsid w:val="003E30E3"/>
    <w:rsid w:val="003E4236"/>
    <w:rsid w:val="003E4468"/>
    <w:rsid w:val="003E696B"/>
    <w:rsid w:val="003E7DF2"/>
    <w:rsid w:val="003E7E95"/>
    <w:rsid w:val="003F016D"/>
    <w:rsid w:val="003F0347"/>
    <w:rsid w:val="003F0409"/>
    <w:rsid w:val="003F0835"/>
    <w:rsid w:val="003F0F26"/>
    <w:rsid w:val="003F2EAA"/>
    <w:rsid w:val="003F47EA"/>
    <w:rsid w:val="003F5365"/>
    <w:rsid w:val="003F6AEE"/>
    <w:rsid w:val="003F7A61"/>
    <w:rsid w:val="003F7B30"/>
    <w:rsid w:val="00401EEF"/>
    <w:rsid w:val="00403A93"/>
    <w:rsid w:val="0040406A"/>
    <w:rsid w:val="004060F8"/>
    <w:rsid w:val="00410240"/>
    <w:rsid w:val="00410400"/>
    <w:rsid w:val="004108EA"/>
    <w:rsid w:val="00411F06"/>
    <w:rsid w:val="0041212E"/>
    <w:rsid w:val="004131E5"/>
    <w:rsid w:val="00413D47"/>
    <w:rsid w:val="004155FE"/>
    <w:rsid w:val="00415E6C"/>
    <w:rsid w:val="004172E0"/>
    <w:rsid w:val="004177F4"/>
    <w:rsid w:val="00417804"/>
    <w:rsid w:val="00420365"/>
    <w:rsid w:val="00420D2D"/>
    <w:rsid w:val="004216FC"/>
    <w:rsid w:val="00421FC3"/>
    <w:rsid w:val="0042264F"/>
    <w:rsid w:val="0042268F"/>
    <w:rsid w:val="004243BC"/>
    <w:rsid w:val="00424A0F"/>
    <w:rsid w:val="00424CA9"/>
    <w:rsid w:val="0042644B"/>
    <w:rsid w:val="004265A4"/>
    <w:rsid w:val="00426E29"/>
    <w:rsid w:val="004276E9"/>
    <w:rsid w:val="00427F6E"/>
    <w:rsid w:val="0043035E"/>
    <w:rsid w:val="0043092B"/>
    <w:rsid w:val="004319B7"/>
    <w:rsid w:val="00432453"/>
    <w:rsid w:val="00432508"/>
    <w:rsid w:val="00432D0D"/>
    <w:rsid w:val="0043464C"/>
    <w:rsid w:val="00435154"/>
    <w:rsid w:val="00435279"/>
    <w:rsid w:val="00436528"/>
    <w:rsid w:val="004405B2"/>
    <w:rsid w:val="00440CBC"/>
    <w:rsid w:val="00441E48"/>
    <w:rsid w:val="00442A7F"/>
    <w:rsid w:val="00442ADD"/>
    <w:rsid w:val="0044307C"/>
    <w:rsid w:val="00443643"/>
    <w:rsid w:val="00444B7B"/>
    <w:rsid w:val="00445052"/>
    <w:rsid w:val="00445C06"/>
    <w:rsid w:val="004464F5"/>
    <w:rsid w:val="00446674"/>
    <w:rsid w:val="0044694F"/>
    <w:rsid w:val="0045134E"/>
    <w:rsid w:val="0045213C"/>
    <w:rsid w:val="0045220D"/>
    <w:rsid w:val="004532A7"/>
    <w:rsid w:val="00453D71"/>
    <w:rsid w:val="00455790"/>
    <w:rsid w:val="00460DB3"/>
    <w:rsid w:val="0046130E"/>
    <w:rsid w:val="00461A9A"/>
    <w:rsid w:val="004653C6"/>
    <w:rsid w:val="00465C45"/>
    <w:rsid w:val="00466AD9"/>
    <w:rsid w:val="0047059A"/>
    <w:rsid w:val="004718FA"/>
    <w:rsid w:val="00471FF8"/>
    <w:rsid w:val="0047222A"/>
    <w:rsid w:val="00472C26"/>
    <w:rsid w:val="00473F3A"/>
    <w:rsid w:val="00474058"/>
    <w:rsid w:val="00474527"/>
    <w:rsid w:val="00474796"/>
    <w:rsid w:val="00474E53"/>
    <w:rsid w:val="00475BDC"/>
    <w:rsid w:val="00475C34"/>
    <w:rsid w:val="004766BA"/>
    <w:rsid w:val="00476A7D"/>
    <w:rsid w:val="0048196B"/>
    <w:rsid w:val="0048247A"/>
    <w:rsid w:val="004860EE"/>
    <w:rsid w:val="004905BE"/>
    <w:rsid w:val="004921D8"/>
    <w:rsid w:val="00493ADA"/>
    <w:rsid w:val="00494B9D"/>
    <w:rsid w:val="0049516E"/>
    <w:rsid w:val="0049531B"/>
    <w:rsid w:val="00495E13"/>
    <w:rsid w:val="004A0B72"/>
    <w:rsid w:val="004A139F"/>
    <w:rsid w:val="004A2B8C"/>
    <w:rsid w:val="004A5B8F"/>
    <w:rsid w:val="004A656E"/>
    <w:rsid w:val="004B02C3"/>
    <w:rsid w:val="004B04A3"/>
    <w:rsid w:val="004B0ADC"/>
    <w:rsid w:val="004B1A6F"/>
    <w:rsid w:val="004B28C2"/>
    <w:rsid w:val="004B3E6F"/>
    <w:rsid w:val="004B4B1F"/>
    <w:rsid w:val="004B5567"/>
    <w:rsid w:val="004B68C2"/>
    <w:rsid w:val="004C0137"/>
    <w:rsid w:val="004C158E"/>
    <w:rsid w:val="004C2738"/>
    <w:rsid w:val="004C2763"/>
    <w:rsid w:val="004C2C39"/>
    <w:rsid w:val="004C47A4"/>
    <w:rsid w:val="004C4CC6"/>
    <w:rsid w:val="004C5D96"/>
    <w:rsid w:val="004C6C5A"/>
    <w:rsid w:val="004C7684"/>
    <w:rsid w:val="004C7A06"/>
    <w:rsid w:val="004C7A35"/>
    <w:rsid w:val="004C7C5D"/>
    <w:rsid w:val="004D097C"/>
    <w:rsid w:val="004D20E1"/>
    <w:rsid w:val="004D2215"/>
    <w:rsid w:val="004D2CC4"/>
    <w:rsid w:val="004D4C00"/>
    <w:rsid w:val="004D5A38"/>
    <w:rsid w:val="004D7146"/>
    <w:rsid w:val="004D7745"/>
    <w:rsid w:val="004D7AE6"/>
    <w:rsid w:val="004E067D"/>
    <w:rsid w:val="004E1A88"/>
    <w:rsid w:val="004E21BA"/>
    <w:rsid w:val="004E78E0"/>
    <w:rsid w:val="004E7A6C"/>
    <w:rsid w:val="004F155D"/>
    <w:rsid w:val="004F1993"/>
    <w:rsid w:val="004F322B"/>
    <w:rsid w:val="004F45A9"/>
    <w:rsid w:val="004F4844"/>
    <w:rsid w:val="004F576F"/>
    <w:rsid w:val="004F62C6"/>
    <w:rsid w:val="004F65D8"/>
    <w:rsid w:val="004F6C6E"/>
    <w:rsid w:val="004F6EEE"/>
    <w:rsid w:val="004F6FFC"/>
    <w:rsid w:val="004F7026"/>
    <w:rsid w:val="004F7159"/>
    <w:rsid w:val="004F7235"/>
    <w:rsid w:val="004F730D"/>
    <w:rsid w:val="004F7515"/>
    <w:rsid w:val="004F7EB0"/>
    <w:rsid w:val="00500061"/>
    <w:rsid w:val="00500DA7"/>
    <w:rsid w:val="005016F3"/>
    <w:rsid w:val="00501837"/>
    <w:rsid w:val="00501DEF"/>
    <w:rsid w:val="00503B98"/>
    <w:rsid w:val="00504366"/>
    <w:rsid w:val="0050569B"/>
    <w:rsid w:val="00505E2C"/>
    <w:rsid w:val="0051021F"/>
    <w:rsid w:val="00510612"/>
    <w:rsid w:val="00510BD3"/>
    <w:rsid w:val="0051109F"/>
    <w:rsid w:val="005115A8"/>
    <w:rsid w:val="00512F49"/>
    <w:rsid w:val="00513647"/>
    <w:rsid w:val="00514E66"/>
    <w:rsid w:val="0051531B"/>
    <w:rsid w:val="005155C7"/>
    <w:rsid w:val="00515ADB"/>
    <w:rsid w:val="00516792"/>
    <w:rsid w:val="00517550"/>
    <w:rsid w:val="005178E4"/>
    <w:rsid w:val="00517F55"/>
    <w:rsid w:val="00520222"/>
    <w:rsid w:val="005202FF"/>
    <w:rsid w:val="00520789"/>
    <w:rsid w:val="005214A5"/>
    <w:rsid w:val="00521755"/>
    <w:rsid w:val="005220A2"/>
    <w:rsid w:val="00522A8F"/>
    <w:rsid w:val="0052335E"/>
    <w:rsid w:val="005238D4"/>
    <w:rsid w:val="00523ED9"/>
    <w:rsid w:val="005243DD"/>
    <w:rsid w:val="00524CD4"/>
    <w:rsid w:val="00525AF4"/>
    <w:rsid w:val="005279AF"/>
    <w:rsid w:val="00530AA9"/>
    <w:rsid w:val="005322CE"/>
    <w:rsid w:val="00532801"/>
    <w:rsid w:val="00532CDF"/>
    <w:rsid w:val="00533A2D"/>
    <w:rsid w:val="0053426B"/>
    <w:rsid w:val="00535F5C"/>
    <w:rsid w:val="005415BE"/>
    <w:rsid w:val="00541662"/>
    <w:rsid w:val="00541EF4"/>
    <w:rsid w:val="00544402"/>
    <w:rsid w:val="005448A2"/>
    <w:rsid w:val="00544ACD"/>
    <w:rsid w:val="00545AA9"/>
    <w:rsid w:val="00545E15"/>
    <w:rsid w:val="0054692A"/>
    <w:rsid w:val="00546ED1"/>
    <w:rsid w:val="00550E36"/>
    <w:rsid w:val="00550EC8"/>
    <w:rsid w:val="00551316"/>
    <w:rsid w:val="005538C3"/>
    <w:rsid w:val="005540F5"/>
    <w:rsid w:val="00554388"/>
    <w:rsid w:val="00555BAE"/>
    <w:rsid w:val="00555E2E"/>
    <w:rsid w:val="00556025"/>
    <w:rsid w:val="005567DE"/>
    <w:rsid w:val="00556BF8"/>
    <w:rsid w:val="0055788C"/>
    <w:rsid w:val="005602AE"/>
    <w:rsid w:val="005603FB"/>
    <w:rsid w:val="0056070B"/>
    <w:rsid w:val="005607C7"/>
    <w:rsid w:val="0056143B"/>
    <w:rsid w:val="0056150C"/>
    <w:rsid w:val="0056346E"/>
    <w:rsid w:val="005648A7"/>
    <w:rsid w:val="00565F02"/>
    <w:rsid w:val="00565F98"/>
    <w:rsid w:val="00566AF6"/>
    <w:rsid w:val="0057106E"/>
    <w:rsid w:val="00571652"/>
    <w:rsid w:val="00571769"/>
    <w:rsid w:val="005723A7"/>
    <w:rsid w:val="00574BE1"/>
    <w:rsid w:val="00574FFC"/>
    <w:rsid w:val="00575EA3"/>
    <w:rsid w:val="00576E1E"/>
    <w:rsid w:val="0057701F"/>
    <w:rsid w:val="0057709B"/>
    <w:rsid w:val="00581FF2"/>
    <w:rsid w:val="00582F50"/>
    <w:rsid w:val="00583132"/>
    <w:rsid w:val="005836F8"/>
    <w:rsid w:val="00583C36"/>
    <w:rsid w:val="00583F8A"/>
    <w:rsid w:val="00584F5D"/>
    <w:rsid w:val="005856DB"/>
    <w:rsid w:val="00585B90"/>
    <w:rsid w:val="0058660C"/>
    <w:rsid w:val="00587BA3"/>
    <w:rsid w:val="0059144C"/>
    <w:rsid w:val="00591D75"/>
    <w:rsid w:val="00591EDD"/>
    <w:rsid w:val="0059227C"/>
    <w:rsid w:val="0059495D"/>
    <w:rsid w:val="00596A65"/>
    <w:rsid w:val="0059737D"/>
    <w:rsid w:val="005978C4"/>
    <w:rsid w:val="00597951"/>
    <w:rsid w:val="005A082C"/>
    <w:rsid w:val="005A2112"/>
    <w:rsid w:val="005A3D08"/>
    <w:rsid w:val="005A45CC"/>
    <w:rsid w:val="005A6455"/>
    <w:rsid w:val="005A7049"/>
    <w:rsid w:val="005A72EB"/>
    <w:rsid w:val="005A7614"/>
    <w:rsid w:val="005A7913"/>
    <w:rsid w:val="005A7F97"/>
    <w:rsid w:val="005B0593"/>
    <w:rsid w:val="005B166D"/>
    <w:rsid w:val="005B2645"/>
    <w:rsid w:val="005B299D"/>
    <w:rsid w:val="005B30DB"/>
    <w:rsid w:val="005B37F3"/>
    <w:rsid w:val="005B52F6"/>
    <w:rsid w:val="005B5309"/>
    <w:rsid w:val="005B5BB4"/>
    <w:rsid w:val="005B6849"/>
    <w:rsid w:val="005B6F62"/>
    <w:rsid w:val="005B7DB3"/>
    <w:rsid w:val="005C0734"/>
    <w:rsid w:val="005C073C"/>
    <w:rsid w:val="005C0CF5"/>
    <w:rsid w:val="005C2D93"/>
    <w:rsid w:val="005C6F55"/>
    <w:rsid w:val="005D23CD"/>
    <w:rsid w:val="005D34DC"/>
    <w:rsid w:val="005D3848"/>
    <w:rsid w:val="005D3D59"/>
    <w:rsid w:val="005D45FD"/>
    <w:rsid w:val="005D5DFA"/>
    <w:rsid w:val="005D616A"/>
    <w:rsid w:val="005D7196"/>
    <w:rsid w:val="005D7DF1"/>
    <w:rsid w:val="005E2402"/>
    <w:rsid w:val="005E2D76"/>
    <w:rsid w:val="005E4227"/>
    <w:rsid w:val="005E441C"/>
    <w:rsid w:val="005E4A72"/>
    <w:rsid w:val="005E53B8"/>
    <w:rsid w:val="005E5F39"/>
    <w:rsid w:val="005E63CB"/>
    <w:rsid w:val="005E662D"/>
    <w:rsid w:val="005E665F"/>
    <w:rsid w:val="005E66BA"/>
    <w:rsid w:val="005F2372"/>
    <w:rsid w:val="005F2B74"/>
    <w:rsid w:val="005F374A"/>
    <w:rsid w:val="005F4DB6"/>
    <w:rsid w:val="005F5440"/>
    <w:rsid w:val="005F5FDB"/>
    <w:rsid w:val="005F612A"/>
    <w:rsid w:val="005F701E"/>
    <w:rsid w:val="00601B50"/>
    <w:rsid w:val="00601BA6"/>
    <w:rsid w:val="006023B6"/>
    <w:rsid w:val="0060379F"/>
    <w:rsid w:val="00603A42"/>
    <w:rsid w:val="00605A3D"/>
    <w:rsid w:val="00606A43"/>
    <w:rsid w:val="00606E87"/>
    <w:rsid w:val="006108A7"/>
    <w:rsid w:val="00611A9B"/>
    <w:rsid w:val="0061256E"/>
    <w:rsid w:val="00612889"/>
    <w:rsid w:val="00614053"/>
    <w:rsid w:val="006143CF"/>
    <w:rsid w:val="006149D2"/>
    <w:rsid w:val="006155A8"/>
    <w:rsid w:val="006163ED"/>
    <w:rsid w:val="00620D6D"/>
    <w:rsid w:val="0062133B"/>
    <w:rsid w:val="00622549"/>
    <w:rsid w:val="00622DCA"/>
    <w:rsid w:val="00623E9C"/>
    <w:rsid w:val="00624CC5"/>
    <w:rsid w:val="00625BCB"/>
    <w:rsid w:val="00625F03"/>
    <w:rsid w:val="00626A04"/>
    <w:rsid w:val="00630586"/>
    <w:rsid w:val="00630E4B"/>
    <w:rsid w:val="0063161B"/>
    <w:rsid w:val="00632C43"/>
    <w:rsid w:val="006337DF"/>
    <w:rsid w:val="00634F4F"/>
    <w:rsid w:val="00636E77"/>
    <w:rsid w:val="006401FA"/>
    <w:rsid w:val="006411FD"/>
    <w:rsid w:val="006417FE"/>
    <w:rsid w:val="00641976"/>
    <w:rsid w:val="00641C43"/>
    <w:rsid w:val="006427C8"/>
    <w:rsid w:val="0064281C"/>
    <w:rsid w:val="00644D9F"/>
    <w:rsid w:val="00645D20"/>
    <w:rsid w:val="00645D64"/>
    <w:rsid w:val="0065088E"/>
    <w:rsid w:val="00652249"/>
    <w:rsid w:val="00654D8B"/>
    <w:rsid w:val="006563DE"/>
    <w:rsid w:val="00657EE0"/>
    <w:rsid w:val="00661AD0"/>
    <w:rsid w:val="00661C8C"/>
    <w:rsid w:val="00661D47"/>
    <w:rsid w:val="00663B58"/>
    <w:rsid w:val="00665418"/>
    <w:rsid w:val="00670E3D"/>
    <w:rsid w:val="00671F38"/>
    <w:rsid w:val="00672BA8"/>
    <w:rsid w:val="00672E99"/>
    <w:rsid w:val="00673361"/>
    <w:rsid w:val="006735DF"/>
    <w:rsid w:val="00673B41"/>
    <w:rsid w:val="006746DA"/>
    <w:rsid w:val="00675CE5"/>
    <w:rsid w:val="00680105"/>
    <w:rsid w:val="00680784"/>
    <w:rsid w:val="00681716"/>
    <w:rsid w:val="006827E7"/>
    <w:rsid w:val="006851B4"/>
    <w:rsid w:val="00685B63"/>
    <w:rsid w:val="006868B9"/>
    <w:rsid w:val="00690BB1"/>
    <w:rsid w:val="00692AD6"/>
    <w:rsid w:val="0069361F"/>
    <w:rsid w:val="00694E5C"/>
    <w:rsid w:val="00695145"/>
    <w:rsid w:val="00695D5B"/>
    <w:rsid w:val="00696890"/>
    <w:rsid w:val="00696D4C"/>
    <w:rsid w:val="00697819"/>
    <w:rsid w:val="006A070C"/>
    <w:rsid w:val="006A1631"/>
    <w:rsid w:val="006A2201"/>
    <w:rsid w:val="006A2E0D"/>
    <w:rsid w:val="006A43B3"/>
    <w:rsid w:val="006A45C1"/>
    <w:rsid w:val="006A4C4E"/>
    <w:rsid w:val="006A5F3E"/>
    <w:rsid w:val="006A6546"/>
    <w:rsid w:val="006A7D5C"/>
    <w:rsid w:val="006B07EB"/>
    <w:rsid w:val="006B0B78"/>
    <w:rsid w:val="006B1EC9"/>
    <w:rsid w:val="006B2023"/>
    <w:rsid w:val="006B282C"/>
    <w:rsid w:val="006B30C0"/>
    <w:rsid w:val="006B4311"/>
    <w:rsid w:val="006B43BA"/>
    <w:rsid w:val="006B4741"/>
    <w:rsid w:val="006B53FF"/>
    <w:rsid w:val="006B646F"/>
    <w:rsid w:val="006B794F"/>
    <w:rsid w:val="006C10BA"/>
    <w:rsid w:val="006C1297"/>
    <w:rsid w:val="006C22B3"/>
    <w:rsid w:val="006C3060"/>
    <w:rsid w:val="006C328F"/>
    <w:rsid w:val="006C3F9B"/>
    <w:rsid w:val="006C51AC"/>
    <w:rsid w:val="006C61DD"/>
    <w:rsid w:val="006C6584"/>
    <w:rsid w:val="006C6679"/>
    <w:rsid w:val="006C6C56"/>
    <w:rsid w:val="006C71DA"/>
    <w:rsid w:val="006C77AE"/>
    <w:rsid w:val="006C780C"/>
    <w:rsid w:val="006D0421"/>
    <w:rsid w:val="006D048A"/>
    <w:rsid w:val="006D0BF5"/>
    <w:rsid w:val="006D2CF0"/>
    <w:rsid w:val="006D398F"/>
    <w:rsid w:val="006D4A76"/>
    <w:rsid w:val="006D4F68"/>
    <w:rsid w:val="006D69D6"/>
    <w:rsid w:val="006D6B16"/>
    <w:rsid w:val="006E2668"/>
    <w:rsid w:val="006E2D3E"/>
    <w:rsid w:val="006E54B4"/>
    <w:rsid w:val="006E57B0"/>
    <w:rsid w:val="006E6031"/>
    <w:rsid w:val="006E6063"/>
    <w:rsid w:val="006F1B4C"/>
    <w:rsid w:val="006F27CE"/>
    <w:rsid w:val="006F2BA2"/>
    <w:rsid w:val="006F2CC1"/>
    <w:rsid w:val="006F4915"/>
    <w:rsid w:val="006F5C5C"/>
    <w:rsid w:val="006F6B61"/>
    <w:rsid w:val="006F6C1F"/>
    <w:rsid w:val="006F7517"/>
    <w:rsid w:val="006F7E78"/>
    <w:rsid w:val="006F7E7E"/>
    <w:rsid w:val="006F7EB7"/>
    <w:rsid w:val="00700057"/>
    <w:rsid w:val="00703200"/>
    <w:rsid w:val="007036A1"/>
    <w:rsid w:val="00704448"/>
    <w:rsid w:val="00704CB4"/>
    <w:rsid w:val="007061EC"/>
    <w:rsid w:val="007061FD"/>
    <w:rsid w:val="00706BD2"/>
    <w:rsid w:val="00707855"/>
    <w:rsid w:val="00710213"/>
    <w:rsid w:val="00711477"/>
    <w:rsid w:val="007118A2"/>
    <w:rsid w:val="00712B29"/>
    <w:rsid w:val="00713071"/>
    <w:rsid w:val="0071388F"/>
    <w:rsid w:val="00713C02"/>
    <w:rsid w:val="00713C77"/>
    <w:rsid w:val="007154CC"/>
    <w:rsid w:val="00716EB2"/>
    <w:rsid w:val="00720B74"/>
    <w:rsid w:val="00720E81"/>
    <w:rsid w:val="00721CF7"/>
    <w:rsid w:val="00721DB5"/>
    <w:rsid w:val="00723471"/>
    <w:rsid w:val="00725224"/>
    <w:rsid w:val="00725369"/>
    <w:rsid w:val="00725B36"/>
    <w:rsid w:val="00726503"/>
    <w:rsid w:val="0072782A"/>
    <w:rsid w:val="00727A3A"/>
    <w:rsid w:val="0073015F"/>
    <w:rsid w:val="0073069F"/>
    <w:rsid w:val="00732456"/>
    <w:rsid w:val="00734435"/>
    <w:rsid w:val="00734939"/>
    <w:rsid w:val="00734C2C"/>
    <w:rsid w:val="00736099"/>
    <w:rsid w:val="007360E0"/>
    <w:rsid w:val="0073718B"/>
    <w:rsid w:val="00737747"/>
    <w:rsid w:val="00737CDF"/>
    <w:rsid w:val="00740248"/>
    <w:rsid w:val="00740AF6"/>
    <w:rsid w:val="00740B22"/>
    <w:rsid w:val="00742302"/>
    <w:rsid w:val="0074572C"/>
    <w:rsid w:val="00745EB7"/>
    <w:rsid w:val="00750175"/>
    <w:rsid w:val="00750493"/>
    <w:rsid w:val="0075091A"/>
    <w:rsid w:val="00750C3E"/>
    <w:rsid w:val="00750FFC"/>
    <w:rsid w:val="00751975"/>
    <w:rsid w:val="007527E5"/>
    <w:rsid w:val="00754145"/>
    <w:rsid w:val="00755340"/>
    <w:rsid w:val="0075569E"/>
    <w:rsid w:val="0075628C"/>
    <w:rsid w:val="00756690"/>
    <w:rsid w:val="00756AEF"/>
    <w:rsid w:val="00756B76"/>
    <w:rsid w:val="0075747D"/>
    <w:rsid w:val="00761423"/>
    <w:rsid w:val="00762168"/>
    <w:rsid w:val="007623B6"/>
    <w:rsid w:val="0076260F"/>
    <w:rsid w:val="0076349E"/>
    <w:rsid w:val="00763F39"/>
    <w:rsid w:val="0076477C"/>
    <w:rsid w:val="00764E6A"/>
    <w:rsid w:val="00765402"/>
    <w:rsid w:val="007654AF"/>
    <w:rsid w:val="00766799"/>
    <w:rsid w:val="007715FA"/>
    <w:rsid w:val="0077177F"/>
    <w:rsid w:val="007732B0"/>
    <w:rsid w:val="007744F4"/>
    <w:rsid w:val="007748A5"/>
    <w:rsid w:val="0077491B"/>
    <w:rsid w:val="00775BC7"/>
    <w:rsid w:val="00775C7C"/>
    <w:rsid w:val="00777743"/>
    <w:rsid w:val="00780CB0"/>
    <w:rsid w:val="00780D28"/>
    <w:rsid w:val="00781564"/>
    <w:rsid w:val="007822BA"/>
    <w:rsid w:val="00782467"/>
    <w:rsid w:val="0078277F"/>
    <w:rsid w:val="007829CC"/>
    <w:rsid w:val="00783882"/>
    <w:rsid w:val="00784C29"/>
    <w:rsid w:val="00785255"/>
    <w:rsid w:val="0078578D"/>
    <w:rsid w:val="00786093"/>
    <w:rsid w:val="00786602"/>
    <w:rsid w:val="0078786B"/>
    <w:rsid w:val="00790762"/>
    <w:rsid w:val="00790929"/>
    <w:rsid w:val="00790EE4"/>
    <w:rsid w:val="00791095"/>
    <w:rsid w:val="00791DEE"/>
    <w:rsid w:val="0079202D"/>
    <w:rsid w:val="0079510C"/>
    <w:rsid w:val="00795F22"/>
    <w:rsid w:val="007A1424"/>
    <w:rsid w:val="007A252F"/>
    <w:rsid w:val="007A2D90"/>
    <w:rsid w:val="007A3C72"/>
    <w:rsid w:val="007A5296"/>
    <w:rsid w:val="007A5411"/>
    <w:rsid w:val="007A542F"/>
    <w:rsid w:val="007A5B01"/>
    <w:rsid w:val="007A5E62"/>
    <w:rsid w:val="007A6AAD"/>
    <w:rsid w:val="007A7001"/>
    <w:rsid w:val="007A71DB"/>
    <w:rsid w:val="007A72BA"/>
    <w:rsid w:val="007A7873"/>
    <w:rsid w:val="007B03AA"/>
    <w:rsid w:val="007B18FD"/>
    <w:rsid w:val="007B2611"/>
    <w:rsid w:val="007B28DC"/>
    <w:rsid w:val="007B3CB9"/>
    <w:rsid w:val="007B52D5"/>
    <w:rsid w:val="007B56E8"/>
    <w:rsid w:val="007B7315"/>
    <w:rsid w:val="007B7587"/>
    <w:rsid w:val="007C010F"/>
    <w:rsid w:val="007C023D"/>
    <w:rsid w:val="007C025A"/>
    <w:rsid w:val="007C02E0"/>
    <w:rsid w:val="007C0670"/>
    <w:rsid w:val="007C0F65"/>
    <w:rsid w:val="007C1969"/>
    <w:rsid w:val="007C32B3"/>
    <w:rsid w:val="007C59F7"/>
    <w:rsid w:val="007C624E"/>
    <w:rsid w:val="007C6374"/>
    <w:rsid w:val="007C7F41"/>
    <w:rsid w:val="007D0C1B"/>
    <w:rsid w:val="007D1C2C"/>
    <w:rsid w:val="007D271E"/>
    <w:rsid w:val="007D2AE5"/>
    <w:rsid w:val="007D35BF"/>
    <w:rsid w:val="007D3E21"/>
    <w:rsid w:val="007D5C85"/>
    <w:rsid w:val="007D653D"/>
    <w:rsid w:val="007D773E"/>
    <w:rsid w:val="007E0AFB"/>
    <w:rsid w:val="007E5322"/>
    <w:rsid w:val="007E5C82"/>
    <w:rsid w:val="007E61A0"/>
    <w:rsid w:val="007E61FC"/>
    <w:rsid w:val="007E6326"/>
    <w:rsid w:val="007E64A5"/>
    <w:rsid w:val="007E7CA1"/>
    <w:rsid w:val="007F193A"/>
    <w:rsid w:val="007F236C"/>
    <w:rsid w:val="007F2A8A"/>
    <w:rsid w:val="007F3D72"/>
    <w:rsid w:val="007F41ED"/>
    <w:rsid w:val="007F48D9"/>
    <w:rsid w:val="007F5908"/>
    <w:rsid w:val="007F5C6F"/>
    <w:rsid w:val="00800A7F"/>
    <w:rsid w:val="008011A1"/>
    <w:rsid w:val="008022F3"/>
    <w:rsid w:val="00803E55"/>
    <w:rsid w:val="00804288"/>
    <w:rsid w:val="00804313"/>
    <w:rsid w:val="00804831"/>
    <w:rsid w:val="00804BF3"/>
    <w:rsid w:val="00804C55"/>
    <w:rsid w:val="00804D2B"/>
    <w:rsid w:val="008053A8"/>
    <w:rsid w:val="00805F21"/>
    <w:rsid w:val="00806F70"/>
    <w:rsid w:val="008079C8"/>
    <w:rsid w:val="00807CDE"/>
    <w:rsid w:val="00811576"/>
    <w:rsid w:val="00811FA8"/>
    <w:rsid w:val="00813A97"/>
    <w:rsid w:val="008146C3"/>
    <w:rsid w:val="00815D57"/>
    <w:rsid w:val="0081682D"/>
    <w:rsid w:val="00817DCE"/>
    <w:rsid w:val="00820CB3"/>
    <w:rsid w:val="00821EAD"/>
    <w:rsid w:val="00822514"/>
    <w:rsid w:val="00823A64"/>
    <w:rsid w:val="0082470E"/>
    <w:rsid w:val="00824AE5"/>
    <w:rsid w:val="00825F70"/>
    <w:rsid w:val="00826A18"/>
    <w:rsid w:val="008276D0"/>
    <w:rsid w:val="00827B91"/>
    <w:rsid w:val="00830A52"/>
    <w:rsid w:val="00830F4F"/>
    <w:rsid w:val="008319CD"/>
    <w:rsid w:val="00831F85"/>
    <w:rsid w:val="00832302"/>
    <w:rsid w:val="00832C91"/>
    <w:rsid w:val="00832C95"/>
    <w:rsid w:val="00833A12"/>
    <w:rsid w:val="00836C49"/>
    <w:rsid w:val="008405AA"/>
    <w:rsid w:val="00841AF4"/>
    <w:rsid w:val="0084200B"/>
    <w:rsid w:val="008427AF"/>
    <w:rsid w:val="0084298C"/>
    <w:rsid w:val="00843963"/>
    <w:rsid w:val="00843F5A"/>
    <w:rsid w:val="00844A32"/>
    <w:rsid w:val="00844EB6"/>
    <w:rsid w:val="0084523E"/>
    <w:rsid w:val="00847005"/>
    <w:rsid w:val="00851158"/>
    <w:rsid w:val="00851CB9"/>
    <w:rsid w:val="00851EE2"/>
    <w:rsid w:val="008531F5"/>
    <w:rsid w:val="008545AE"/>
    <w:rsid w:val="008551B8"/>
    <w:rsid w:val="008555FA"/>
    <w:rsid w:val="008556B3"/>
    <w:rsid w:val="00855D6D"/>
    <w:rsid w:val="00856264"/>
    <w:rsid w:val="00860994"/>
    <w:rsid w:val="00862896"/>
    <w:rsid w:val="00863BC6"/>
    <w:rsid w:val="00863E49"/>
    <w:rsid w:val="00864F9C"/>
    <w:rsid w:val="008664A8"/>
    <w:rsid w:val="00866D26"/>
    <w:rsid w:val="00872852"/>
    <w:rsid w:val="00874F9E"/>
    <w:rsid w:val="00874FE3"/>
    <w:rsid w:val="0087693A"/>
    <w:rsid w:val="008777B6"/>
    <w:rsid w:val="00880238"/>
    <w:rsid w:val="0088086D"/>
    <w:rsid w:val="00880AE9"/>
    <w:rsid w:val="008817DF"/>
    <w:rsid w:val="00881AF2"/>
    <w:rsid w:val="008839FC"/>
    <w:rsid w:val="008845DF"/>
    <w:rsid w:val="008846C8"/>
    <w:rsid w:val="00884A76"/>
    <w:rsid w:val="0088598E"/>
    <w:rsid w:val="00887A2F"/>
    <w:rsid w:val="008907B0"/>
    <w:rsid w:val="00891364"/>
    <w:rsid w:val="00891E11"/>
    <w:rsid w:val="00891F9B"/>
    <w:rsid w:val="008931E5"/>
    <w:rsid w:val="0089395F"/>
    <w:rsid w:val="0089611A"/>
    <w:rsid w:val="00896802"/>
    <w:rsid w:val="0089744B"/>
    <w:rsid w:val="00897E45"/>
    <w:rsid w:val="008A052A"/>
    <w:rsid w:val="008A0972"/>
    <w:rsid w:val="008A2B67"/>
    <w:rsid w:val="008A41B2"/>
    <w:rsid w:val="008A490A"/>
    <w:rsid w:val="008A4C40"/>
    <w:rsid w:val="008A58C8"/>
    <w:rsid w:val="008A5FAC"/>
    <w:rsid w:val="008A6593"/>
    <w:rsid w:val="008A6FBB"/>
    <w:rsid w:val="008A7FDE"/>
    <w:rsid w:val="008B15E4"/>
    <w:rsid w:val="008B2246"/>
    <w:rsid w:val="008B36AA"/>
    <w:rsid w:val="008B46F4"/>
    <w:rsid w:val="008B47AE"/>
    <w:rsid w:val="008B48E1"/>
    <w:rsid w:val="008B4C1D"/>
    <w:rsid w:val="008B4CF7"/>
    <w:rsid w:val="008B4F44"/>
    <w:rsid w:val="008B5AA5"/>
    <w:rsid w:val="008B6A22"/>
    <w:rsid w:val="008B70B4"/>
    <w:rsid w:val="008B79CC"/>
    <w:rsid w:val="008C1649"/>
    <w:rsid w:val="008C2351"/>
    <w:rsid w:val="008C2731"/>
    <w:rsid w:val="008C476C"/>
    <w:rsid w:val="008C5F1A"/>
    <w:rsid w:val="008C7C2F"/>
    <w:rsid w:val="008D0FF8"/>
    <w:rsid w:val="008D1636"/>
    <w:rsid w:val="008D16BA"/>
    <w:rsid w:val="008D1E11"/>
    <w:rsid w:val="008D2A0F"/>
    <w:rsid w:val="008D321F"/>
    <w:rsid w:val="008D4004"/>
    <w:rsid w:val="008D45E7"/>
    <w:rsid w:val="008D4924"/>
    <w:rsid w:val="008D600E"/>
    <w:rsid w:val="008D657B"/>
    <w:rsid w:val="008D7450"/>
    <w:rsid w:val="008E05E8"/>
    <w:rsid w:val="008E0F49"/>
    <w:rsid w:val="008E1933"/>
    <w:rsid w:val="008E1E5E"/>
    <w:rsid w:val="008E33DD"/>
    <w:rsid w:val="008E3CE7"/>
    <w:rsid w:val="008E76D8"/>
    <w:rsid w:val="008F10DE"/>
    <w:rsid w:val="008F1156"/>
    <w:rsid w:val="008F1425"/>
    <w:rsid w:val="008F32CB"/>
    <w:rsid w:val="008F56C8"/>
    <w:rsid w:val="008F7181"/>
    <w:rsid w:val="008F7716"/>
    <w:rsid w:val="008F7E47"/>
    <w:rsid w:val="00900629"/>
    <w:rsid w:val="0090220F"/>
    <w:rsid w:val="00903933"/>
    <w:rsid w:val="00903C07"/>
    <w:rsid w:val="00903D91"/>
    <w:rsid w:val="00904910"/>
    <w:rsid w:val="00904B65"/>
    <w:rsid w:val="0090535F"/>
    <w:rsid w:val="009067F3"/>
    <w:rsid w:val="0090698A"/>
    <w:rsid w:val="00907594"/>
    <w:rsid w:val="00907AE0"/>
    <w:rsid w:val="0091001E"/>
    <w:rsid w:val="009117EC"/>
    <w:rsid w:val="009125F3"/>
    <w:rsid w:val="0091326D"/>
    <w:rsid w:val="00914ADD"/>
    <w:rsid w:val="00915C0D"/>
    <w:rsid w:val="0091652E"/>
    <w:rsid w:val="00916826"/>
    <w:rsid w:val="0092041C"/>
    <w:rsid w:val="00920994"/>
    <w:rsid w:val="009213F3"/>
    <w:rsid w:val="00923AF6"/>
    <w:rsid w:val="00924FC8"/>
    <w:rsid w:val="00925D63"/>
    <w:rsid w:val="00927BCA"/>
    <w:rsid w:val="009301AF"/>
    <w:rsid w:val="00930611"/>
    <w:rsid w:val="00930EB2"/>
    <w:rsid w:val="00932097"/>
    <w:rsid w:val="0093264C"/>
    <w:rsid w:val="00932780"/>
    <w:rsid w:val="009328C5"/>
    <w:rsid w:val="00932FD1"/>
    <w:rsid w:val="009333B1"/>
    <w:rsid w:val="009333FF"/>
    <w:rsid w:val="009341BE"/>
    <w:rsid w:val="00934336"/>
    <w:rsid w:val="009344CA"/>
    <w:rsid w:val="0093530D"/>
    <w:rsid w:val="00935E0B"/>
    <w:rsid w:val="009369E6"/>
    <w:rsid w:val="0093726E"/>
    <w:rsid w:val="0093767A"/>
    <w:rsid w:val="0094078A"/>
    <w:rsid w:val="009416FA"/>
    <w:rsid w:val="00942914"/>
    <w:rsid w:val="00943443"/>
    <w:rsid w:val="00944836"/>
    <w:rsid w:val="00945BE7"/>
    <w:rsid w:val="00946B3F"/>
    <w:rsid w:val="00947997"/>
    <w:rsid w:val="009500F2"/>
    <w:rsid w:val="0095095B"/>
    <w:rsid w:val="009517C1"/>
    <w:rsid w:val="009528AE"/>
    <w:rsid w:val="0095325A"/>
    <w:rsid w:val="0095347C"/>
    <w:rsid w:val="0095454F"/>
    <w:rsid w:val="00954A1E"/>
    <w:rsid w:val="00954B90"/>
    <w:rsid w:val="00955339"/>
    <w:rsid w:val="0095593C"/>
    <w:rsid w:val="00956093"/>
    <w:rsid w:val="00956356"/>
    <w:rsid w:val="009563CF"/>
    <w:rsid w:val="009600C7"/>
    <w:rsid w:val="00960C1C"/>
    <w:rsid w:val="00962A11"/>
    <w:rsid w:val="009636D1"/>
    <w:rsid w:val="00963D64"/>
    <w:rsid w:val="009703F3"/>
    <w:rsid w:val="00970512"/>
    <w:rsid w:val="00972969"/>
    <w:rsid w:val="00972AD0"/>
    <w:rsid w:val="00972AE4"/>
    <w:rsid w:val="00973FFE"/>
    <w:rsid w:val="009740FC"/>
    <w:rsid w:val="009748AE"/>
    <w:rsid w:val="009756BC"/>
    <w:rsid w:val="009779D1"/>
    <w:rsid w:val="00981218"/>
    <w:rsid w:val="00984150"/>
    <w:rsid w:val="00984AA1"/>
    <w:rsid w:val="009858BE"/>
    <w:rsid w:val="009869FD"/>
    <w:rsid w:val="00986BD4"/>
    <w:rsid w:val="00986FFC"/>
    <w:rsid w:val="0098733C"/>
    <w:rsid w:val="009920C7"/>
    <w:rsid w:val="009927C8"/>
    <w:rsid w:val="00992808"/>
    <w:rsid w:val="009928E2"/>
    <w:rsid w:val="00993C1A"/>
    <w:rsid w:val="00994F6A"/>
    <w:rsid w:val="00995A62"/>
    <w:rsid w:val="00995D5B"/>
    <w:rsid w:val="00997C8C"/>
    <w:rsid w:val="009A1031"/>
    <w:rsid w:val="009A1849"/>
    <w:rsid w:val="009A3B43"/>
    <w:rsid w:val="009A4ECF"/>
    <w:rsid w:val="009A556F"/>
    <w:rsid w:val="009A6503"/>
    <w:rsid w:val="009A76A3"/>
    <w:rsid w:val="009A79D8"/>
    <w:rsid w:val="009A7BEA"/>
    <w:rsid w:val="009A7C4C"/>
    <w:rsid w:val="009B05E6"/>
    <w:rsid w:val="009B1A28"/>
    <w:rsid w:val="009B1B76"/>
    <w:rsid w:val="009B473B"/>
    <w:rsid w:val="009B5C66"/>
    <w:rsid w:val="009B7AF0"/>
    <w:rsid w:val="009C0149"/>
    <w:rsid w:val="009C03AD"/>
    <w:rsid w:val="009C17B9"/>
    <w:rsid w:val="009C1880"/>
    <w:rsid w:val="009C2974"/>
    <w:rsid w:val="009C3771"/>
    <w:rsid w:val="009C3833"/>
    <w:rsid w:val="009C417C"/>
    <w:rsid w:val="009C4D52"/>
    <w:rsid w:val="009C58FC"/>
    <w:rsid w:val="009C7E4F"/>
    <w:rsid w:val="009C7FC3"/>
    <w:rsid w:val="009D003F"/>
    <w:rsid w:val="009D2D63"/>
    <w:rsid w:val="009D2E09"/>
    <w:rsid w:val="009D332B"/>
    <w:rsid w:val="009D3DDB"/>
    <w:rsid w:val="009D3F0B"/>
    <w:rsid w:val="009D478C"/>
    <w:rsid w:val="009D65B6"/>
    <w:rsid w:val="009E3477"/>
    <w:rsid w:val="009E545A"/>
    <w:rsid w:val="009E55EB"/>
    <w:rsid w:val="009E5912"/>
    <w:rsid w:val="009E5C23"/>
    <w:rsid w:val="009E65ED"/>
    <w:rsid w:val="009E6B1A"/>
    <w:rsid w:val="009E78B8"/>
    <w:rsid w:val="009E7B2C"/>
    <w:rsid w:val="009F0BEB"/>
    <w:rsid w:val="009F1865"/>
    <w:rsid w:val="009F1D7C"/>
    <w:rsid w:val="009F2146"/>
    <w:rsid w:val="009F2897"/>
    <w:rsid w:val="009F33E4"/>
    <w:rsid w:val="009F36DB"/>
    <w:rsid w:val="009F3B0F"/>
    <w:rsid w:val="009F4819"/>
    <w:rsid w:val="009F61A3"/>
    <w:rsid w:val="009F70C3"/>
    <w:rsid w:val="009F73F2"/>
    <w:rsid w:val="009F7483"/>
    <w:rsid w:val="00A008C4"/>
    <w:rsid w:val="00A01A45"/>
    <w:rsid w:val="00A020E2"/>
    <w:rsid w:val="00A02BFF"/>
    <w:rsid w:val="00A033A8"/>
    <w:rsid w:val="00A03753"/>
    <w:rsid w:val="00A03B0E"/>
    <w:rsid w:val="00A04915"/>
    <w:rsid w:val="00A04D76"/>
    <w:rsid w:val="00A054F5"/>
    <w:rsid w:val="00A069C7"/>
    <w:rsid w:val="00A07603"/>
    <w:rsid w:val="00A107DD"/>
    <w:rsid w:val="00A1158E"/>
    <w:rsid w:val="00A11906"/>
    <w:rsid w:val="00A1203F"/>
    <w:rsid w:val="00A12056"/>
    <w:rsid w:val="00A14EB2"/>
    <w:rsid w:val="00A1533E"/>
    <w:rsid w:val="00A20F71"/>
    <w:rsid w:val="00A21C14"/>
    <w:rsid w:val="00A221C6"/>
    <w:rsid w:val="00A224E3"/>
    <w:rsid w:val="00A2433C"/>
    <w:rsid w:val="00A243C2"/>
    <w:rsid w:val="00A264EE"/>
    <w:rsid w:val="00A3036F"/>
    <w:rsid w:val="00A304A3"/>
    <w:rsid w:val="00A309CD"/>
    <w:rsid w:val="00A3235B"/>
    <w:rsid w:val="00A327D9"/>
    <w:rsid w:val="00A3490C"/>
    <w:rsid w:val="00A35435"/>
    <w:rsid w:val="00A36EEF"/>
    <w:rsid w:val="00A36FB5"/>
    <w:rsid w:val="00A37B64"/>
    <w:rsid w:val="00A4261F"/>
    <w:rsid w:val="00A4287A"/>
    <w:rsid w:val="00A42B9A"/>
    <w:rsid w:val="00A4392D"/>
    <w:rsid w:val="00A43E69"/>
    <w:rsid w:val="00A4423A"/>
    <w:rsid w:val="00A449AC"/>
    <w:rsid w:val="00A45791"/>
    <w:rsid w:val="00A4584B"/>
    <w:rsid w:val="00A45F33"/>
    <w:rsid w:val="00A509D3"/>
    <w:rsid w:val="00A50CA6"/>
    <w:rsid w:val="00A50E81"/>
    <w:rsid w:val="00A515A4"/>
    <w:rsid w:val="00A522CD"/>
    <w:rsid w:val="00A533DD"/>
    <w:rsid w:val="00A53B89"/>
    <w:rsid w:val="00A553D2"/>
    <w:rsid w:val="00A55F9E"/>
    <w:rsid w:val="00A57EA2"/>
    <w:rsid w:val="00A6040E"/>
    <w:rsid w:val="00A604DE"/>
    <w:rsid w:val="00A6076C"/>
    <w:rsid w:val="00A61285"/>
    <w:rsid w:val="00A623D5"/>
    <w:rsid w:val="00A627FE"/>
    <w:rsid w:val="00A646B3"/>
    <w:rsid w:val="00A64F39"/>
    <w:rsid w:val="00A6547F"/>
    <w:rsid w:val="00A65E35"/>
    <w:rsid w:val="00A66BD6"/>
    <w:rsid w:val="00A70E0F"/>
    <w:rsid w:val="00A71429"/>
    <w:rsid w:val="00A71EBB"/>
    <w:rsid w:val="00A722E5"/>
    <w:rsid w:val="00A7355F"/>
    <w:rsid w:val="00A736C0"/>
    <w:rsid w:val="00A738D9"/>
    <w:rsid w:val="00A74CEA"/>
    <w:rsid w:val="00A75204"/>
    <w:rsid w:val="00A75477"/>
    <w:rsid w:val="00A77B9C"/>
    <w:rsid w:val="00A77D1F"/>
    <w:rsid w:val="00A805B6"/>
    <w:rsid w:val="00A81779"/>
    <w:rsid w:val="00A82CBE"/>
    <w:rsid w:val="00A84318"/>
    <w:rsid w:val="00A84F73"/>
    <w:rsid w:val="00A85C80"/>
    <w:rsid w:val="00A86078"/>
    <w:rsid w:val="00A86638"/>
    <w:rsid w:val="00A907DE"/>
    <w:rsid w:val="00A90C0C"/>
    <w:rsid w:val="00A90FC2"/>
    <w:rsid w:val="00A91146"/>
    <w:rsid w:val="00A91A48"/>
    <w:rsid w:val="00A920CC"/>
    <w:rsid w:val="00A93119"/>
    <w:rsid w:val="00A93287"/>
    <w:rsid w:val="00A95384"/>
    <w:rsid w:val="00A95977"/>
    <w:rsid w:val="00A96E6B"/>
    <w:rsid w:val="00AA245A"/>
    <w:rsid w:val="00AA268F"/>
    <w:rsid w:val="00AA5FA1"/>
    <w:rsid w:val="00AA65D3"/>
    <w:rsid w:val="00AA70BD"/>
    <w:rsid w:val="00AA74DA"/>
    <w:rsid w:val="00AA7857"/>
    <w:rsid w:val="00AA79C4"/>
    <w:rsid w:val="00AB0DD0"/>
    <w:rsid w:val="00AB302B"/>
    <w:rsid w:val="00AB488B"/>
    <w:rsid w:val="00AB6045"/>
    <w:rsid w:val="00AB6456"/>
    <w:rsid w:val="00AB690D"/>
    <w:rsid w:val="00AB708A"/>
    <w:rsid w:val="00AB717A"/>
    <w:rsid w:val="00AC095A"/>
    <w:rsid w:val="00AC0DAE"/>
    <w:rsid w:val="00AC1DB2"/>
    <w:rsid w:val="00AC2358"/>
    <w:rsid w:val="00AC3982"/>
    <w:rsid w:val="00AC39BD"/>
    <w:rsid w:val="00AC425B"/>
    <w:rsid w:val="00AD02BF"/>
    <w:rsid w:val="00AD1A1B"/>
    <w:rsid w:val="00AD1D4D"/>
    <w:rsid w:val="00AD262C"/>
    <w:rsid w:val="00AD2675"/>
    <w:rsid w:val="00AD35D4"/>
    <w:rsid w:val="00AD5062"/>
    <w:rsid w:val="00AD577A"/>
    <w:rsid w:val="00AD6C99"/>
    <w:rsid w:val="00AD740B"/>
    <w:rsid w:val="00AE0A5A"/>
    <w:rsid w:val="00AE2209"/>
    <w:rsid w:val="00AE2635"/>
    <w:rsid w:val="00AE339D"/>
    <w:rsid w:val="00AE36A8"/>
    <w:rsid w:val="00AE5784"/>
    <w:rsid w:val="00AE60B6"/>
    <w:rsid w:val="00AE65E4"/>
    <w:rsid w:val="00AE75AA"/>
    <w:rsid w:val="00AE7ED5"/>
    <w:rsid w:val="00AF0675"/>
    <w:rsid w:val="00AF08CB"/>
    <w:rsid w:val="00AF0D79"/>
    <w:rsid w:val="00AF134E"/>
    <w:rsid w:val="00AF18E5"/>
    <w:rsid w:val="00AF1B1B"/>
    <w:rsid w:val="00AF25C2"/>
    <w:rsid w:val="00AF3131"/>
    <w:rsid w:val="00AF3298"/>
    <w:rsid w:val="00AF4FD8"/>
    <w:rsid w:val="00AF53D3"/>
    <w:rsid w:val="00AF5CAF"/>
    <w:rsid w:val="00AF67ED"/>
    <w:rsid w:val="00B0083A"/>
    <w:rsid w:val="00B025B9"/>
    <w:rsid w:val="00B02DB0"/>
    <w:rsid w:val="00B02E63"/>
    <w:rsid w:val="00B02E99"/>
    <w:rsid w:val="00B031FC"/>
    <w:rsid w:val="00B03C30"/>
    <w:rsid w:val="00B04AB5"/>
    <w:rsid w:val="00B0538F"/>
    <w:rsid w:val="00B05447"/>
    <w:rsid w:val="00B05C72"/>
    <w:rsid w:val="00B06179"/>
    <w:rsid w:val="00B06C10"/>
    <w:rsid w:val="00B07734"/>
    <w:rsid w:val="00B10645"/>
    <w:rsid w:val="00B10A47"/>
    <w:rsid w:val="00B10CF7"/>
    <w:rsid w:val="00B11F6F"/>
    <w:rsid w:val="00B12240"/>
    <w:rsid w:val="00B12AD7"/>
    <w:rsid w:val="00B1380C"/>
    <w:rsid w:val="00B1405D"/>
    <w:rsid w:val="00B15727"/>
    <w:rsid w:val="00B166FE"/>
    <w:rsid w:val="00B16EDF"/>
    <w:rsid w:val="00B20BC7"/>
    <w:rsid w:val="00B212CC"/>
    <w:rsid w:val="00B221DE"/>
    <w:rsid w:val="00B23236"/>
    <w:rsid w:val="00B2350F"/>
    <w:rsid w:val="00B2493A"/>
    <w:rsid w:val="00B24A94"/>
    <w:rsid w:val="00B25034"/>
    <w:rsid w:val="00B27141"/>
    <w:rsid w:val="00B27CD5"/>
    <w:rsid w:val="00B31187"/>
    <w:rsid w:val="00B3120F"/>
    <w:rsid w:val="00B32971"/>
    <w:rsid w:val="00B3544D"/>
    <w:rsid w:val="00B36937"/>
    <w:rsid w:val="00B37ED6"/>
    <w:rsid w:val="00B40049"/>
    <w:rsid w:val="00B4010A"/>
    <w:rsid w:val="00B40692"/>
    <w:rsid w:val="00B4253D"/>
    <w:rsid w:val="00B42BFE"/>
    <w:rsid w:val="00B43F73"/>
    <w:rsid w:val="00B45057"/>
    <w:rsid w:val="00B458FD"/>
    <w:rsid w:val="00B45AEC"/>
    <w:rsid w:val="00B46B9B"/>
    <w:rsid w:val="00B50616"/>
    <w:rsid w:val="00B531CB"/>
    <w:rsid w:val="00B534A7"/>
    <w:rsid w:val="00B5359D"/>
    <w:rsid w:val="00B54E16"/>
    <w:rsid w:val="00B55E36"/>
    <w:rsid w:val="00B5641A"/>
    <w:rsid w:val="00B57A90"/>
    <w:rsid w:val="00B62D5B"/>
    <w:rsid w:val="00B631B4"/>
    <w:rsid w:val="00B6343D"/>
    <w:rsid w:val="00B63CFA"/>
    <w:rsid w:val="00B65CA2"/>
    <w:rsid w:val="00B662CE"/>
    <w:rsid w:val="00B6679D"/>
    <w:rsid w:val="00B67120"/>
    <w:rsid w:val="00B70922"/>
    <w:rsid w:val="00B7146B"/>
    <w:rsid w:val="00B71C38"/>
    <w:rsid w:val="00B72301"/>
    <w:rsid w:val="00B729D5"/>
    <w:rsid w:val="00B73743"/>
    <w:rsid w:val="00B73FBF"/>
    <w:rsid w:val="00B759D3"/>
    <w:rsid w:val="00B765B6"/>
    <w:rsid w:val="00B7692E"/>
    <w:rsid w:val="00B77103"/>
    <w:rsid w:val="00B80F9D"/>
    <w:rsid w:val="00B81B46"/>
    <w:rsid w:val="00B853A7"/>
    <w:rsid w:val="00B85A55"/>
    <w:rsid w:val="00B878E0"/>
    <w:rsid w:val="00B87D18"/>
    <w:rsid w:val="00B87F4C"/>
    <w:rsid w:val="00B916CE"/>
    <w:rsid w:val="00B9177A"/>
    <w:rsid w:val="00B9219E"/>
    <w:rsid w:val="00B9247B"/>
    <w:rsid w:val="00B9414C"/>
    <w:rsid w:val="00B942CF"/>
    <w:rsid w:val="00B94317"/>
    <w:rsid w:val="00B95CE7"/>
    <w:rsid w:val="00B95F6A"/>
    <w:rsid w:val="00B96855"/>
    <w:rsid w:val="00BA2C77"/>
    <w:rsid w:val="00BA2ED5"/>
    <w:rsid w:val="00BA35D3"/>
    <w:rsid w:val="00BA3FC8"/>
    <w:rsid w:val="00BA5838"/>
    <w:rsid w:val="00BA769D"/>
    <w:rsid w:val="00BB117A"/>
    <w:rsid w:val="00BB12D8"/>
    <w:rsid w:val="00BB181D"/>
    <w:rsid w:val="00BB21FE"/>
    <w:rsid w:val="00BB2BC4"/>
    <w:rsid w:val="00BB2E30"/>
    <w:rsid w:val="00BB30E9"/>
    <w:rsid w:val="00BB3AC9"/>
    <w:rsid w:val="00BB4BE9"/>
    <w:rsid w:val="00BB4F72"/>
    <w:rsid w:val="00BB5159"/>
    <w:rsid w:val="00BB6665"/>
    <w:rsid w:val="00BB6FB1"/>
    <w:rsid w:val="00BC0482"/>
    <w:rsid w:val="00BC0A8A"/>
    <w:rsid w:val="00BC2039"/>
    <w:rsid w:val="00BC22E1"/>
    <w:rsid w:val="00BC28A4"/>
    <w:rsid w:val="00BC2EC8"/>
    <w:rsid w:val="00BC39A0"/>
    <w:rsid w:val="00BC3FAE"/>
    <w:rsid w:val="00BC5661"/>
    <w:rsid w:val="00BC6D10"/>
    <w:rsid w:val="00BC7B27"/>
    <w:rsid w:val="00BC7BCB"/>
    <w:rsid w:val="00BC7F99"/>
    <w:rsid w:val="00BD04DF"/>
    <w:rsid w:val="00BD160D"/>
    <w:rsid w:val="00BD2B06"/>
    <w:rsid w:val="00BD3589"/>
    <w:rsid w:val="00BD3814"/>
    <w:rsid w:val="00BD4234"/>
    <w:rsid w:val="00BD530F"/>
    <w:rsid w:val="00BD5481"/>
    <w:rsid w:val="00BD5DD0"/>
    <w:rsid w:val="00BD5F67"/>
    <w:rsid w:val="00BD5FD4"/>
    <w:rsid w:val="00BD6385"/>
    <w:rsid w:val="00BD656D"/>
    <w:rsid w:val="00BD6945"/>
    <w:rsid w:val="00BD6E77"/>
    <w:rsid w:val="00BD79FD"/>
    <w:rsid w:val="00BD7AF9"/>
    <w:rsid w:val="00BD7BF9"/>
    <w:rsid w:val="00BE007E"/>
    <w:rsid w:val="00BE1B77"/>
    <w:rsid w:val="00BE3203"/>
    <w:rsid w:val="00BE51AD"/>
    <w:rsid w:val="00BE5460"/>
    <w:rsid w:val="00BE56B3"/>
    <w:rsid w:val="00BE5FCF"/>
    <w:rsid w:val="00BE6E1F"/>
    <w:rsid w:val="00BF0046"/>
    <w:rsid w:val="00BF1665"/>
    <w:rsid w:val="00BF292F"/>
    <w:rsid w:val="00BF2A28"/>
    <w:rsid w:val="00BF2FAB"/>
    <w:rsid w:val="00BF3057"/>
    <w:rsid w:val="00BF3064"/>
    <w:rsid w:val="00BF368D"/>
    <w:rsid w:val="00BF3F6D"/>
    <w:rsid w:val="00BF4846"/>
    <w:rsid w:val="00BF4870"/>
    <w:rsid w:val="00BF570B"/>
    <w:rsid w:val="00BF646E"/>
    <w:rsid w:val="00BF6F45"/>
    <w:rsid w:val="00BF7A45"/>
    <w:rsid w:val="00BF7D02"/>
    <w:rsid w:val="00C00077"/>
    <w:rsid w:val="00C032CF"/>
    <w:rsid w:val="00C03D43"/>
    <w:rsid w:val="00C03E47"/>
    <w:rsid w:val="00C04C9E"/>
    <w:rsid w:val="00C0511D"/>
    <w:rsid w:val="00C05E4D"/>
    <w:rsid w:val="00C05EFE"/>
    <w:rsid w:val="00C07884"/>
    <w:rsid w:val="00C07A80"/>
    <w:rsid w:val="00C07B6A"/>
    <w:rsid w:val="00C10294"/>
    <w:rsid w:val="00C1083B"/>
    <w:rsid w:val="00C119E5"/>
    <w:rsid w:val="00C13076"/>
    <w:rsid w:val="00C15997"/>
    <w:rsid w:val="00C16361"/>
    <w:rsid w:val="00C17D08"/>
    <w:rsid w:val="00C22072"/>
    <w:rsid w:val="00C24CC2"/>
    <w:rsid w:val="00C259CE"/>
    <w:rsid w:val="00C25D05"/>
    <w:rsid w:val="00C26111"/>
    <w:rsid w:val="00C2638F"/>
    <w:rsid w:val="00C2639A"/>
    <w:rsid w:val="00C27820"/>
    <w:rsid w:val="00C3029E"/>
    <w:rsid w:val="00C311A9"/>
    <w:rsid w:val="00C31C04"/>
    <w:rsid w:val="00C3397A"/>
    <w:rsid w:val="00C33FDA"/>
    <w:rsid w:val="00C341C8"/>
    <w:rsid w:val="00C346ED"/>
    <w:rsid w:val="00C34BE0"/>
    <w:rsid w:val="00C354D3"/>
    <w:rsid w:val="00C35FA9"/>
    <w:rsid w:val="00C40622"/>
    <w:rsid w:val="00C42981"/>
    <w:rsid w:val="00C44BEB"/>
    <w:rsid w:val="00C4530D"/>
    <w:rsid w:val="00C45331"/>
    <w:rsid w:val="00C4582C"/>
    <w:rsid w:val="00C4593E"/>
    <w:rsid w:val="00C470BD"/>
    <w:rsid w:val="00C47932"/>
    <w:rsid w:val="00C47ED1"/>
    <w:rsid w:val="00C508F8"/>
    <w:rsid w:val="00C511D4"/>
    <w:rsid w:val="00C51262"/>
    <w:rsid w:val="00C515F1"/>
    <w:rsid w:val="00C53875"/>
    <w:rsid w:val="00C53980"/>
    <w:rsid w:val="00C54135"/>
    <w:rsid w:val="00C54263"/>
    <w:rsid w:val="00C55D04"/>
    <w:rsid w:val="00C561B9"/>
    <w:rsid w:val="00C60A53"/>
    <w:rsid w:val="00C625F1"/>
    <w:rsid w:val="00C63022"/>
    <w:rsid w:val="00C6377D"/>
    <w:rsid w:val="00C64312"/>
    <w:rsid w:val="00C6484C"/>
    <w:rsid w:val="00C71032"/>
    <w:rsid w:val="00C71124"/>
    <w:rsid w:val="00C7250A"/>
    <w:rsid w:val="00C72B60"/>
    <w:rsid w:val="00C72FD3"/>
    <w:rsid w:val="00C73605"/>
    <w:rsid w:val="00C74209"/>
    <w:rsid w:val="00C7450B"/>
    <w:rsid w:val="00C74749"/>
    <w:rsid w:val="00C775EE"/>
    <w:rsid w:val="00C805BB"/>
    <w:rsid w:val="00C80795"/>
    <w:rsid w:val="00C81626"/>
    <w:rsid w:val="00C8221C"/>
    <w:rsid w:val="00C83810"/>
    <w:rsid w:val="00C84155"/>
    <w:rsid w:val="00C852F3"/>
    <w:rsid w:val="00C864CF"/>
    <w:rsid w:val="00C90980"/>
    <w:rsid w:val="00C929AD"/>
    <w:rsid w:val="00C92B17"/>
    <w:rsid w:val="00C9375A"/>
    <w:rsid w:val="00C93F0D"/>
    <w:rsid w:val="00C93FFE"/>
    <w:rsid w:val="00C954CE"/>
    <w:rsid w:val="00C95BE4"/>
    <w:rsid w:val="00C961F8"/>
    <w:rsid w:val="00C9670B"/>
    <w:rsid w:val="00C97C11"/>
    <w:rsid w:val="00CA02F8"/>
    <w:rsid w:val="00CA04DE"/>
    <w:rsid w:val="00CA1537"/>
    <w:rsid w:val="00CA1789"/>
    <w:rsid w:val="00CA257A"/>
    <w:rsid w:val="00CA2B93"/>
    <w:rsid w:val="00CA51A9"/>
    <w:rsid w:val="00CA61AF"/>
    <w:rsid w:val="00CA6410"/>
    <w:rsid w:val="00CA6B71"/>
    <w:rsid w:val="00CB099B"/>
    <w:rsid w:val="00CB0EC8"/>
    <w:rsid w:val="00CB113A"/>
    <w:rsid w:val="00CB14D4"/>
    <w:rsid w:val="00CB1DD7"/>
    <w:rsid w:val="00CB3F36"/>
    <w:rsid w:val="00CB4CEB"/>
    <w:rsid w:val="00CB6072"/>
    <w:rsid w:val="00CB6171"/>
    <w:rsid w:val="00CC06A0"/>
    <w:rsid w:val="00CC0F17"/>
    <w:rsid w:val="00CC1079"/>
    <w:rsid w:val="00CC1563"/>
    <w:rsid w:val="00CC7618"/>
    <w:rsid w:val="00CD0234"/>
    <w:rsid w:val="00CD0C2B"/>
    <w:rsid w:val="00CD14DE"/>
    <w:rsid w:val="00CD234F"/>
    <w:rsid w:val="00CD25DE"/>
    <w:rsid w:val="00CD4A8F"/>
    <w:rsid w:val="00CD564F"/>
    <w:rsid w:val="00CD5F20"/>
    <w:rsid w:val="00CD6B3C"/>
    <w:rsid w:val="00CE204C"/>
    <w:rsid w:val="00CE2837"/>
    <w:rsid w:val="00CE3725"/>
    <w:rsid w:val="00CE3F88"/>
    <w:rsid w:val="00CE5D2D"/>
    <w:rsid w:val="00CE7D5E"/>
    <w:rsid w:val="00CF195A"/>
    <w:rsid w:val="00CF27F4"/>
    <w:rsid w:val="00CF3160"/>
    <w:rsid w:val="00CF341D"/>
    <w:rsid w:val="00CF5C1B"/>
    <w:rsid w:val="00CF75D8"/>
    <w:rsid w:val="00D02731"/>
    <w:rsid w:val="00D034DC"/>
    <w:rsid w:val="00D03B25"/>
    <w:rsid w:val="00D03EA7"/>
    <w:rsid w:val="00D047BA"/>
    <w:rsid w:val="00D0533F"/>
    <w:rsid w:val="00D05392"/>
    <w:rsid w:val="00D05EFD"/>
    <w:rsid w:val="00D070DF"/>
    <w:rsid w:val="00D10559"/>
    <w:rsid w:val="00D12FC8"/>
    <w:rsid w:val="00D13F2B"/>
    <w:rsid w:val="00D14487"/>
    <w:rsid w:val="00D16AF8"/>
    <w:rsid w:val="00D1724F"/>
    <w:rsid w:val="00D17EBA"/>
    <w:rsid w:val="00D21DE3"/>
    <w:rsid w:val="00D22E0A"/>
    <w:rsid w:val="00D230E6"/>
    <w:rsid w:val="00D2376D"/>
    <w:rsid w:val="00D23781"/>
    <w:rsid w:val="00D23FB8"/>
    <w:rsid w:val="00D24D2E"/>
    <w:rsid w:val="00D25880"/>
    <w:rsid w:val="00D25B63"/>
    <w:rsid w:val="00D273FE"/>
    <w:rsid w:val="00D31DF5"/>
    <w:rsid w:val="00D31E86"/>
    <w:rsid w:val="00D3211C"/>
    <w:rsid w:val="00D337C1"/>
    <w:rsid w:val="00D34C08"/>
    <w:rsid w:val="00D34D82"/>
    <w:rsid w:val="00D35FA7"/>
    <w:rsid w:val="00D37881"/>
    <w:rsid w:val="00D40DDB"/>
    <w:rsid w:val="00D412C7"/>
    <w:rsid w:val="00D413C1"/>
    <w:rsid w:val="00D41A53"/>
    <w:rsid w:val="00D42EF8"/>
    <w:rsid w:val="00D4420D"/>
    <w:rsid w:val="00D4443D"/>
    <w:rsid w:val="00D45A7A"/>
    <w:rsid w:val="00D46316"/>
    <w:rsid w:val="00D46AEB"/>
    <w:rsid w:val="00D50495"/>
    <w:rsid w:val="00D53592"/>
    <w:rsid w:val="00D57BA0"/>
    <w:rsid w:val="00D62AAC"/>
    <w:rsid w:val="00D639DD"/>
    <w:rsid w:val="00D6429D"/>
    <w:rsid w:val="00D6680B"/>
    <w:rsid w:val="00D67FF2"/>
    <w:rsid w:val="00D70CB6"/>
    <w:rsid w:val="00D7128F"/>
    <w:rsid w:val="00D712BB"/>
    <w:rsid w:val="00D715AD"/>
    <w:rsid w:val="00D73275"/>
    <w:rsid w:val="00D7378E"/>
    <w:rsid w:val="00D739C4"/>
    <w:rsid w:val="00D75269"/>
    <w:rsid w:val="00D7613B"/>
    <w:rsid w:val="00D76350"/>
    <w:rsid w:val="00D76499"/>
    <w:rsid w:val="00D76684"/>
    <w:rsid w:val="00D76BB5"/>
    <w:rsid w:val="00D80917"/>
    <w:rsid w:val="00D83917"/>
    <w:rsid w:val="00D84086"/>
    <w:rsid w:val="00D84223"/>
    <w:rsid w:val="00D84D33"/>
    <w:rsid w:val="00D850CB"/>
    <w:rsid w:val="00D856D1"/>
    <w:rsid w:val="00D85E9F"/>
    <w:rsid w:val="00D8687A"/>
    <w:rsid w:val="00D868EF"/>
    <w:rsid w:val="00D87DDE"/>
    <w:rsid w:val="00D901A0"/>
    <w:rsid w:val="00D9081B"/>
    <w:rsid w:val="00D90C40"/>
    <w:rsid w:val="00D91671"/>
    <w:rsid w:val="00D925F4"/>
    <w:rsid w:val="00D927EB"/>
    <w:rsid w:val="00D933ED"/>
    <w:rsid w:val="00D94106"/>
    <w:rsid w:val="00D946A4"/>
    <w:rsid w:val="00D94AEE"/>
    <w:rsid w:val="00D950CC"/>
    <w:rsid w:val="00D96204"/>
    <w:rsid w:val="00D96693"/>
    <w:rsid w:val="00DA00D4"/>
    <w:rsid w:val="00DA0582"/>
    <w:rsid w:val="00DA147D"/>
    <w:rsid w:val="00DA1523"/>
    <w:rsid w:val="00DA1722"/>
    <w:rsid w:val="00DA2AD4"/>
    <w:rsid w:val="00DA3292"/>
    <w:rsid w:val="00DA516B"/>
    <w:rsid w:val="00DA53AB"/>
    <w:rsid w:val="00DA624B"/>
    <w:rsid w:val="00DA6912"/>
    <w:rsid w:val="00DA7823"/>
    <w:rsid w:val="00DB130E"/>
    <w:rsid w:val="00DB1BFB"/>
    <w:rsid w:val="00DB1D92"/>
    <w:rsid w:val="00DB20F7"/>
    <w:rsid w:val="00DB2433"/>
    <w:rsid w:val="00DB2C11"/>
    <w:rsid w:val="00DB2F7C"/>
    <w:rsid w:val="00DB55E5"/>
    <w:rsid w:val="00DB5DB6"/>
    <w:rsid w:val="00DC0034"/>
    <w:rsid w:val="00DC02A9"/>
    <w:rsid w:val="00DC0414"/>
    <w:rsid w:val="00DC1480"/>
    <w:rsid w:val="00DC28E9"/>
    <w:rsid w:val="00DC313E"/>
    <w:rsid w:val="00DC5325"/>
    <w:rsid w:val="00DC5D4A"/>
    <w:rsid w:val="00DC7559"/>
    <w:rsid w:val="00DC7CE4"/>
    <w:rsid w:val="00DD2251"/>
    <w:rsid w:val="00DD24CB"/>
    <w:rsid w:val="00DD6DA7"/>
    <w:rsid w:val="00DD7C52"/>
    <w:rsid w:val="00DE0B40"/>
    <w:rsid w:val="00DE2112"/>
    <w:rsid w:val="00DE376C"/>
    <w:rsid w:val="00DE3C8E"/>
    <w:rsid w:val="00DE4843"/>
    <w:rsid w:val="00DE51EF"/>
    <w:rsid w:val="00DE625A"/>
    <w:rsid w:val="00DE6B35"/>
    <w:rsid w:val="00DE7565"/>
    <w:rsid w:val="00DE7DF8"/>
    <w:rsid w:val="00DF3324"/>
    <w:rsid w:val="00DF40B1"/>
    <w:rsid w:val="00DF464A"/>
    <w:rsid w:val="00DF607E"/>
    <w:rsid w:val="00DF62D3"/>
    <w:rsid w:val="00DF62F9"/>
    <w:rsid w:val="00DF7B94"/>
    <w:rsid w:val="00E01256"/>
    <w:rsid w:val="00E05114"/>
    <w:rsid w:val="00E05281"/>
    <w:rsid w:val="00E055BD"/>
    <w:rsid w:val="00E058BE"/>
    <w:rsid w:val="00E07A37"/>
    <w:rsid w:val="00E1005A"/>
    <w:rsid w:val="00E10B9C"/>
    <w:rsid w:val="00E11EB2"/>
    <w:rsid w:val="00E12C1A"/>
    <w:rsid w:val="00E132AD"/>
    <w:rsid w:val="00E138AA"/>
    <w:rsid w:val="00E154DD"/>
    <w:rsid w:val="00E16ADC"/>
    <w:rsid w:val="00E1726E"/>
    <w:rsid w:val="00E20701"/>
    <w:rsid w:val="00E20B48"/>
    <w:rsid w:val="00E216CC"/>
    <w:rsid w:val="00E2172E"/>
    <w:rsid w:val="00E21741"/>
    <w:rsid w:val="00E233B4"/>
    <w:rsid w:val="00E236A0"/>
    <w:rsid w:val="00E23B5D"/>
    <w:rsid w:val="00E24FA0"/>
    <w:rsid w:val="00E26C80"/>
    <w:rsid w:val="00E2705C"/>
    <w:rsid w:val="00E27976"/>
    <w:rsid w:val="00E30C81"/>
    <w:rsid w:val="00E31ECB"/>
    <w:rsid w:val="00E3268E"/>
    <w:rsid w:val="00E36B43"/>
    <w:rsid w:val="00E36BCF"/>
    <w:rsid w:val="00E3760F"/>
    <w:rsid w:val="00E4088B"/>
    <w:rsid w:val="00E410DD"/>
    <w:rsid w:val="00E41621"/>
    <w:rsid w:val="00E42BD8"/>
    <w:rsid w:val="00E42C62"/>
    <w:rsid w:val="00E431FF"/>
    <w:rsid w:val="00E45158"/>
    <w:rsid w:val="00E45A9E"/>
    <w:rsid w:val="00E463E5"/>
    <w:rsid w:val="00E46720"/>
    <w:rsid w:val="00E46CB2"/>
    <w:rsid w:val="00E4702F"/>
    <w:rsid w:val="00E4794E"/>
    <w:rsid w:val="00E50770"/>
    <w:rsid w:val="00E5098F"/>
    <w:rsid w:val="00E511C6"/>
    <w:rsid w:val="00E51692"/>
    <w:rsid w:val="00E516F2"/>
    <w:rsid w:val="00E519EA"/>
    <w:rsid w:val="00E523D8"/>
    <w:rsid w:val="00E5302E"/>
    <w:rsid w:val="00E53B9B"/>
    <w:rsid w:val="00E53E19"/>
    <w:rsid w:val="00E54059"/>
    <w:rsid w:val="00E54064"/>
    <w:rsid w:val="00E54111"/>
    <w:rsid w:val="00E54910"/>
    <w:rsid w:val="00E55EF3"/>
    <w:rsid w:val="00E5618F"/>
    <w:rsid w:val="00E561CC"/>
    <w:rsid w:val="00E614B4"/>
    <w:rsid w:val="00E61CBF"/>
    <w:rsid w:val="00E6230C"/>
    <w:rsid w:val="00E62726"/>
    <w:rsid w:val="00E632A2"/>
    <w:rsid w:val="00E63884"/>
    <w:rsid w:val="00E648C4"/>
    <w:rsid w:val="00E6538B"/>
    <w:rsid w:val="00E665D7"/>
    <w:rsid w:val="00E66B45"/>
    <w:rsid w:val="00E67439"/>
    <w:rsid w:val="00E67D2F"/>
    <w:rsid w:val="00E67DB2"/>
    <w:rsid w:val="00E67E83"/>
    <w:rsid w:val="00E709C0"/>
    <w:rsid w:val="00E712EA"/>
    <w:rsid w:val="00E7155E"/>
    <w:rsid w:val="00E71B9C"/>
    <w:rsid w:val="00E72892"/>
    <w:rsid w:val="00E728D7"/>
    <w:rsid w:val="00E72F3B"/>
    <w:rsid w:val="00E732F0"/>
    <w:rsid w:val="00E73E26"/>
    <w:rsid w:val="00E73EE8"/>
    <w:rsid w:val="00E7435C"/>
    <w:rsid w:val="00E7468F"/>
    <w:rsid w:val="00E756B8"/>
    <w:rsid w:val="00E75E5B"/>
    <w:rsid w:val="00E76A9D"/>
    <w:rsid w:val="00E77454"/>
    <w:rsid w:val="00E804B7"/>
    <w:rsid w:val="00E80D7C"/>
    <w:rsid w:val="00E83246"/>
    <w:rsid w:val="00E8363A"/>
    <w:rsid w:val="00E84076"/>
    <w:rsid w:val="00E849C5"/>
    <w:rsid w:val="00E86772"/>
    <w:rsid w:val="00E86D13"/>
    <w:rsid w:val="00E873D2"/>
    <w:rsid w:val="00E901A6"/>
    <w:rsid w:val="00E913E8"/>
    <w:rsid w:val="00E92F04"/>
    <w:rsid w:val="00E9333C"/>
    <w:rsid w:val="00E9456A"/>
    <w:rsid w:val="00E956BE"/>
    <w:rsid w:val="00E95705"/>
    <w:rsid w:val="00E963B6"/>
    <w:rsid w:val="00E9682D"/>
    <w:rsid w:val="00E9686C"/>
    <w:rsid w:val="00E973E9"/>
    <w:rsid w:val="00E97B1F"/>
    <w:rsid w:val="00EA0342"/>
    <w:rsid w:val="00EA0E5E"/>
    <w:rsid w:val="00EA2CA3"/>
    <w:rsid w:val="00EA2E4D"/>
    <w:rsid w:val="00EA41A3"/>
    <w:rsid w:val="00EA479E"/>
    <w:rsid w:val="00EA4E34"/>
    <w:rsid w:val="00EA56DD"/>
    <w:rsid w:val="00EA61DC"/>
    <w:rsid w:val="00EA73B6"/>
    <w:rsid w:val="00EB0A94"/>
    <w:rsid w:val="00EB0E73"/>
    <w:rsid w:val="00EB0EBD"/>
    <w:rsid w:val="00EB2313"/>
    <w:rsid w:val="00EB2789"/>
    <w:rsid w:val="00EB278E"/>
    <w:rsid w:val="00EB2FB6"/>
    <w:rsid w:val="00EB4255"/>
    <w:rsid w:val="00EB49F8"/>
    <w:rsid w:val="00EB4CF1"/>
    <w:rsid w:val="00EB585D"/>
    <w:rsid w:val="00EB654A"/>
    <w:rsid w:val="00EB7116"/>
    <w:rsid w:val="00EB791E"/>
    <w:rsid w:val="00EC12BF"/>
    <w:rsid w:val="00EC3102"/>
    <w:rsid w:val="00EC3ADD"/>
    <w:rsid w:val="00EC47B3"/>
    <w:rsid w:val="00EC58EB"/>
    <w:rsid w:val="00EC6761"/>
    <w:rsid w:val="00EC6C4B"/>
    <w:rsid w:val="00EC7FFE"/>
    <w:rsid w:val="00ED003C"/>
    <w:rsid w:val="00ED115B"/>
    <w:rsid w:val="00ED127C"/>
    <w:rsid w:val="00ED2088"/>
    <w:rsid w:val="00ED3224"/>
    <w:rsid w:val="00ED3681"/>
    <w:rsid w:val="00ED36A3"/>
    <w:rsid w:val="00ED3C81"/>
    <w:rsid w:val="00ED43CE"/>
    <w:rsid w:val="00ED4FAE"/>
    <w:rsid w:val="00ED5DED"/>
    <w:rsid w:val="00ED69A9"/>
    <w:rsid w:val="00ED7BEC"/>
    <w:rsid w:val="00EE023C"/>
    <w:rsid w:val="00EE0B27"/>
    <w:rsid w:val="00EE1E6D"/>
    <w:rsid w:val="00EE272A"/>
    <w:rsid w:val="00EE2EA4"/>
    <w:rsid w:val="00EE441B"/>
    <w:rsid w:val="00EE4992"/>
    <w:rsid w:val="00EE51E2"/>
    <w:rsid w:val="00EE573E"/>
    <w:rsid w:val="00EE57CE"/>
    <w:rsid w:val="00EE642F"/>
    <w:rsid w:val="00EE7340"/>
    <w:rsid w:val="00EF002A"/>
    <w:rsid w:val="00EF0282"/>
    <w:rsid w:val="00EF2C32"/>
    <w:rsid w:val="00EF385F"/>
    <w:rsid w:val="00EF404C"/>
    <w:rsid w:val="00EF4D17"/>
    <w:rsid w:val="00EF51E5"/>
    <w:rsid w:val="00EF7559"/>
    <w:rsid w:val="00EF7AA4"/>
    <w:rsid w:val="00F00B53"/>
    <w:rsid w:val="00F020B6"/>
    <w:rsid w:val="00F021F1"/>
    <w:rsid w:val="00F029B0"/>
    <w:rsid w:val="00F0300A"/>
    <w:rsid w:val="00F03021"/>
    <w:rsid w:val="00F03203"/>
    <w:rsid w:val="00F0358C"/>
    <w:rsid w:val="00F037A4"/>
    <w:rsid w:val="00F04633"/>
    <w:rsid w:val="00F0467D"/>
    <w:rsid w:val="00F047DC"/>
    <w:rsid w:val="00F04A96"/>
    <w:rsid w:val="00F078E4"/>
    <w:rsid w:val="00F07912"/>
    <w:rsid w:val="00F100A1"/>
    <w:rsid w:val="00F10DE6"/>
    <w:rsid w:val="00F115D7"/>
    <w:rsid w:val="00F11D54"/>
    <w:rsid w:val="00F156B8"/>
    <w:rsid w:val="00F16170"/>
    <w:rsid w:val="00F172C6"/>
    <w:rsid w:val="00F21979"/>
    <w:rsid w:val="00F22947"/>
    <w:rsid w:val="00F25018"/>
    <w:rsid w:val="00F25202"/>
    <w:rsid w:val="00F2581F"/>
    <w:rsid w:val="00F26B45"/>
    <w:rsid w:val="00F27893"/>
    <w:rsid w:val="00F302FB"/>
    <w:rsid w:val="00F3144F"/>
    <w:rsid w:val="00F317DB"/>
    <w:rsid w:val="00F31C59"/>
    <w:rsid w:val="00F32497"/>
    <w:rsid w:val="00F327C6"/>
    <w:rsid w:val="00F32A5B"/>
    <w:rsid w:val="00F32C8C"/>
    <w:rsid w:val="00F32D7F"/>
    <w:rsid w:val="00F33DA4"/>
    <w:rsid w:val="00F34589"/>
    <w:rsid w:val="00F35299"/>
    <w:rsid w:val="00F35C56"/>
    <w:rsid w:val="00F3653B"/>
    <w:rsid w:val="00F366BB"/>
    <w:rsid w:val="00F368D9"/>
    <w:rsid w:val="00F36AA8"/>
    <w:rsid w:val="00F36C4F"/>
    <w:rsid w:val="00F373C4"/>
    <w:rsid w:val="00F40855"/>
    <w:rsid w:val="00F425B5"/>
    <w:rsid w:val="00F42972"/>
    <w:rsid w:val="00F43FC2"/>
    <w:rsid w:val="00F4443F"/>
    <w:rsid w:val="00F455CB"/>
    <w:rsid w:val="00F4575A"/>
    <w:rsid w:val="00F457AB"/>
    <w:rsid w:val="00F507E7"/>
    <w:rsid w:val="00F508E4"/>
    <w:rsid w:val="00F5108E"/>
    <w:rsid w:val="00F5370A"/>
    <w:rsid w:val="00F548AF"/>
    <w:rsid w:val="00F5530F"/>
    <w:rsid w:val="00F55FF5"/>
    <w:rsid w:val="00F56CAA"/>
    <w:rsid w:val="00F57821"/>
    <w:rsid w:val="00F57F89"/>
    <w:rsid w:val="00F6056A"/>
    <w:rsid w:val="00F60CA8"/>
    <w:rsid w:val="00F61417"/>
    <w:rsid w:val="00F625F5"/>
    <w:rsid w:val="00F63369"/>
    <w:rsid w:val="00F63B61"/>
    <w:rsid w:val="00F63B72"/>
    <w:rsid w:val="00F63E40"/>
    <w:rsid w:val="00F642F0"/>
    <w:rsid w:val="00F64AFC"/>
    <w:rsid w:val="00F64CAD"/>
    <w:rsid w:val="00F668FB"/>
    <w:rsid w:val="00F678AE"/>
    <w:rsid w:val="00F71FCA"/>
    <w:rsid w:val="00F722D1"/>
    <w:rsid w:val="00F73351"/>
    <w:rsid w:val="00F742EF"/>
    <w:rsid w:val="00F767E6"/>
    <w:rsid w:val="00F77353"/>
    <w:rsid w:val="00F7749B"/>
    <w:rsid w:val="00F77718"/>
    <w:rsid w:val="00F77D37"/>
    <w:rsid w:val="00F80095"/>
    <w:rsid w:val="00F8350B"/>
    <w:rsid w:val="00F837A2"/>
    <w:rsid w:val="00F83BA1"/>
    <w:rsid w:val="00F840F9"/>
    <w:rsid w:val="00F848C3"/>
    <w:rsid w:val="00F85B75"/>
    <w:rsid w:val="00F8747F"/>
    <w:rsid w:val="00F87646"/>
    <w:rsid w:val="00F87B73"/>
    <w:rsid w:val="00F87D56"/>
    <w:rsid w:val="00F87DA5"/>
    <w:rsid w:val="00F90312"/>
    <w:rsid w:val="00F91D3B"/>
    <w:rsid w:val="00F92E50"/>
    <w:rsid w:val="00F93AE4"/>
    <w:rsid w:val="00F95AC1"/>
    <w:rsid w:val="00F96A9A"/>
    <w:rsid w:val="00F97004"/>
    <w:rsid w:val="00F97407"/>
    <w:rsid w:val="00FA069E"/>
    <w:rsid w:val="00FA116D"/>
    <w:rsid w:val="00FA2668"/>
    <w:rsid w:val="00FA3967"/>
    <w:rsid w:val="00FA5BD8"/>
    <w:rsid w:val="00FA5C0B"/>
    <w:rsid w:val="00FA6DBF"/>
    <w:rsid w:val="00FA727A"/>
    <w:rsid w:val="00FB132D"/>
    <w:rsid w:val="00FB13E9"/>
    <w:rsid w:val="00FB1EC4"/>
    <w:rsid w:val="00FB2B79"/>
    <w:rsid w:val="00FB37F0"/>
    <w:rsid w:val="00FB38A7"/>
    <w:rsid w:val="00FB3FAA"/>
    <w:rsid w:val="00FB5E21"/>
    <w:rsid w:val="00FB66A4"/>
    <w:rsid w:val="00FB6E43"/>
    <w:rsid w:val="00FC0368"/>
    <w:rsid w:val="00FC0838"/>
    <w:rsid w:val="00FC2BFB"/>
    <w:rsid w:val="00FC383F"/>
    <w:rsid w:val="00FC3F4D"/>
    <w:rsid w:val="00FC5DB1"/>
    <w:rsid w:val="00FC62FF"/>
    <w:rsid w:val="00FC6492"/>
    <w:rsid w:val="00FC6601"/>
    <w:rsid w:val="00FC673D"/>
    <w:rsid w:val="00FC67C0"/>
    <w:rsid w:val="00FC6C55"/>
    <w:rsid w:val="00FC7537"/>
    <w:rsid w:val="00FC7799"/>
    <w:rsid w:val="00FD0CB1"/>
    <w:rsid w:val="00FD332F"/>
    <w:rsid w:val="00FD78AE"/>
    <w:rsid w:val="00FD78D0"/>
    <w:rsid w:val="00FD7C12"/>
    <w:rsid w:val="00FE0ACB"/>
    <w:rsid w:val="00FE0C28"/>
    <w:rsid w:val="00FE1C74"/>
    <w:rsid w:val="00FE1DA2"/>
    <w:rsid w:val="00FE261F"/>
    <w:rsid w:val="00FE3AAE"/>
    <w:rsid w:val="00FE4380"/>
    <w:rsid w:val="00FE4FD0"/>
    <w:rsid w:val="00FE5C2D"/>
    <w:rsid w:val="00FE6511"/>
    <w:rsid w:val="00FE6EEB"/>
    <w:rsid w:val="00FF1AD3"/>
    <w:rsid w:val="00FF2F06"/>
    <w:rsid w:val="00FF33D5"/>
    <w:rsid w:val="00FF3507"/>
    <w:rsid w:val="00FF48C9"/>
    <w:rsid w:val="00FF4AA4"/>
    <w:rsid w:val="00FF52FB"/>
    <w:rsid w:val="00FF53B8"/>
    <w:rsid w:val="00FF5B0F"/>
    <w:rsid w:val="00FF7E00"/>
    <w:rsid w:val="014E2E31"/>
    <w:rsid w:val="01705D3B"/>
    <w:rsid w:val="018A0EDE"/>
    <w:rsid w:val="0196689E"/>
    <w:rsid w:val="01A71BBE"/>
    <w:rsid w:val="01BD7E1B"/>
    <w:rsid w:val="023719B7"/>
    <w:rsid w:val="023A19E8"/>
    <w:rsid w:val="0278631D"/>
    <w:rsid w:val="02C624C2"/>
    <w:rsid w:val="02E35A64"/>
    <w:rsid w:val="02E5147A"/>
    <w:rsid w:val="03404E39"/>
    <w:rsid w:val="03430D0A"/>
    <w:rsid w:val="035676C9"/>
    <w:rsid w:val="035D0EF3"/>
    <w:rsid w:val="044367A7"/>
    <w:rsid w:val="046E566C"/>
    <w:rsid w:val="04A15C1F"/>
    <w:rsid w:val="04A45EAE"/>
    <w:rsid w:val="04C15CE5"/>
    <w:rsid w:val="05275B2D"/>
    <w:rsid w:val="056C10CC"/>
    <w:rsid w:val="058C3F4F"/>
    <w:rsid w:val="059358D9"/>
    <w:rsid w:val="05C95571"/>
    <w:rsid w:val="061B7F12"/>
    <w:rsid w:val="06284F47"/>
    <w:rsid w:val="062B7F0C"/>
    <w:rsid w:val="068A2779"/>
    <w:rsid w:val="06B9113E"/>
    <w:rsid w:val="06C30809"/>
    <w:rsid w:val="06D22869"/>
    <w:rsid w:val="06F23B3E"/>
    <w:rsid w:val="06F910E0"/>
    <w:rsid w:val="070B4F51"/>
    <w:rsid w:val="074534C6"/>
    <w:rsid w:val="07490210"/>
    <w:rsid w:val="07605048"/>
    <w:rsid w:val="07842D70"/>
    <w:rsid w:val="07854B6B"/>
    <w:rsid w:val="07D068E7"/>
    <w:rsid w:val="07DD07DF"/>
    <w:rsid w:val="07F01B07"/>
    <w:rsid w:val="08071AA3"/>
    <w:rsid w:val="082D42BC"/>
    <w:rsid w:val="087031C7"/>
    <w:rsid w:val="095C0B0A"/>
    <w:rsid w:val="096B211A"/>
    <w:rsid w:val="09701FA3"/>
    <w:rsid w:val="0971780E"/>
    <w:rsid w:val="097B7D1E"/>
    <w:rsid w:val="098813B4"/>
    <w:rsid w:val="09B86C20"/>
    <w:rsid w:val="09DA35B4"/>
    <w:rsid w:val="0AA6003B"/>
    <w:rsid w:val="0AA62B26"/>
    <w:rsid w:val="0AB34723"/>
    <w:rsid w:val="0ACC44E2"/>
    <w:rsid w:val="0ACC73CB"/>
    <w:rsid w:val="0B0A0BCD"/>
    <w:rsid w:val="0B191B43"/>
    <w:rsid w:val="0B736FD7"/>
    <w:rsid w:val="0BB1305F"/>
    <w:rsid w:val="0C7D201C"/>
    <w:rsid w:val="0CFD049C"/>
    <w:rsid w:val="0D023713"/>
    <w:rsid w:val="0D0964E4"/>
    <w:rsid w:val="0D392F95"/>
    <w:rsid w:val="0D415C1E"/>
    <w:rsid w:val="0DB50E9C"/>
    <w:rsid w:val="0DBE6062"/>
    <w:rsid w:val="0DDA06E6"/>
    <w:rsid w:val="0E160538"/>
    <w:rsid w:val="0E2E0E60"/>
    <w:rsid w:val="0E356DAD"/>
    <w:rsid w:val="0E54319A"/>
    <w:rsid w:val="0E6A4ABA"/>
    <w:rsid w:val="0E9B5352"/>
    <w:rsid w:val="0EB82B28"/>
    <w:rsid w:val="0F0C2CA9"/>
    <w:rsid w:val="0F864A74"/>
    <w:rsid w:val="100D4FEB"/>
    <w:rsid w:val="10534340"/>
    <w:rsid w:val="10C165B9"/>
    <w:rsid w:val="114F3575"/>
    <w:rsid w:val="11667A82"/>
    <w:rsid w:val="11CE3FB4"/>
    <w:rsid w:val="11F72841"/>
    <w:rsid w:val="124210D8"/>
    <w:rsid w:val="12470C66"/>
    <w:rsid w:val="12600058"/>
    <w:rsid w:val="127642F1"/>
    <w:rsid w:val="128A219C"/>
    <w:rsid w:val="12D453BD"/>
    <w:rsid w:val="12DC78B4"/>
    <w:rsid w:val="12F32634"/>
    <w:rsid w:val="130E1BDE"/>
    <w:rsid w:val="13196710"/>
    <w:rsid w:val="133E4744"/>
    <w:rsid w:val="134D625F"/>
    <w:rsid w:val="13774F08"/>
    <w:rsid w:val="13993C46"/>
    <w:rsid w:val="139B47F6"/>
    <w:rsid w:val="13B47E9B"/>
    <w:rsid w:val="13BB6967"/>
    <w:rsid w:val="140D5ACB"/>
    <w:rsid w:val="14327BCE"/>
    <w:rsid w:val="1470792F"/>
    <w:rsid w:val="149A59CD"/>
    <w:rsid w:val="14EF0C15"/>
    <w:rsid w:val="152A38F3"/>
    <w:rsid w:val="15563ED0"/>
    <w:rsid w:val="158A1468"/>
    <w:rsid w:val="15975E29"/>
    <w:rsid w:val="15A651BC"/>
    <w:rsid w:val="15A74CA6"/>
    <w:rsid w:val="15B43012"/>
    <w:rsid w:val="15F91719"/>
    <w:rsid w:val="1606080F"/>
    <w:rsid w:val="161A582E"/>
    <w:rsid w:val="16351EB5"/>
    <w:rsid w:val="166B159F"/>
    <w:rsid w:val="16834857"/>
    <w:rsid w:val="16B25EA4"/>
    <w:rsid w:val="17185DEC"/>
    <w:rsid w:val="17947AC5"/>
    <w:rsid w:val="17973D35"/>
    <w:rsid w:val="18180675"/>
    <w:rsid w:val="189E0919"/>
    <w:rsid w:val="18DB3A0D"/>
    <w:rsid w:val="19452D11"/>
    <w:rsid w:val="19453163"/>
    <w:rsid w:val="198C71E3"/>
    <w:rsid w:val="199A3178"/>
    <w:rsid w:val="19A2682C"/>
    <w:rsid w:val="1A2A4ECD"/>
    <w:rsid w:val="1A3E56E8"/>
    <w:rsid w:val="1B105E28"/>
    <w:rsid w:val="1B3A75DE"/>
    <w:rsid w:val="1B43291B"/>
    <w:rsid w:val="1BA33FA8"/>
    <w:rsid w:val="1BBA5103"/>
    <w:rsid w:val="1BE73EBF"/>
    <w:rsid w:val="1C01446D"/>
    <w:rsid w:val="1C3050EB"/>
    <w:rsid w:val="1C4F407B"/>
    <w:rsid w:val="1C6D0BC1"/>
    <w:rsid w:val="1CDD738F"/>
    <w:rsid w:val="1D1765CB"/>
    <w:rsid w:val="1D642406"/>
    <w:rsid w:val="1D7E1771"/>
    <w:rsid w:val="1DA40CEE"/>
    <w:rsid w:val="1DDF7895"/>
    <w:rsid w:val="1DFC5F97"/>
    <w:rsid w:val="1E0B46A1"/>
    <w:rsid w:val="1E6A16D2"/>
    <w:rsid w:val="1E952E64"/>
    <w:rsid w:val="1EB01A3F"/>
    <w:rsid w:val="1EE11B92"/>
    <w:rsid w:val="1EE4275D"/>
    <w:rsid w:val="1F3F4A93"/>
    <w:rsid w:val="1F643EB3"/>
    <w:rsid w:val="1F9F78EA"/>
    <w:rsid w:val="1FAE12B6"/>
    <w:rsid w:val="1FB50DCA"/>
    <w:rsid w:val="1FCB5A31"/>
    <w:rsid w:val="200F1A33"/>
    <w:rsid w:val="2019212D"/>
    <w:rsid w:val="201F3BEB"/>
    <w:rsid w:val="2024006C"/>
    <w:rsid w:val="203C1466"/>
    <w:rsid w:val="20531DF6"/>
    <w:rsid w:val="20D162AB"/>
    <w:rsid w:val="20E754C3"/>
    <w:rsid w:val="20FC73CA"/>
    <w:rsid w:val="213F3A23"/>
    <w:rsid w:val="217F1B58"/>
    <w:rsid w:val="21823A85"/>
    <w:rsid w:val="219352ED"/>
    <w:rsid w:val="22006640"/>
    <w:rsid w:val="222D0CEA"/>
    <w:rsid w:val="223C1CF5"/>
    <w:rsid w:val="22444353"/>
    <w:rsid w:val="224B13D5"/>
    <w:rsid w:val="2271013C"/>
    <w:rsid w:val="22B50864"/>
    <w:rsid w:val="22F30978"/>
    <w:rsid w:val="23277B74"/>
    <w:rsid w:val="234C2589"/>
    <w:rsid w:val="236E63B3"/>
    <w:rsid w:val="23866970"/>
    <w:rsid w:val="23980CA6"/>
    <w:rsid w:val="2399363B"/>
    <w:rsid w:val="23CB31EE"/>
    <w:rsid w:val="23E07D97"/>
    <w:rsid w:val="2426023D"/>
    <w:rsid w:val="244E507B"/>
    <w:rsid w:val="24B61753"/>
    <w:rsid w:val="24C15E01"/>
    <w:rsid w:val="24DE2715"/>
    <w:rsid w:val="250D703B"/>
    <w:rsid w:val="254D40E5"/>
    <w:rsid w:val="25507C92"/>
    <w:rsid w:val="25786F7B"/>
    <w:rsid w:val="259C50D6"/>
    <w:rsid w:val="25C01B4F"/>
    <w:rsid w:val="25CA1E74"/>
    <w:rsid w:val="26077CAA"/>
    <w:rsid w:val="263F46BF"/>
    <w:rsid w:val="26685F39"/>
    <w:rsid w:val="267277AC"/>
    <w:rsid w:val="26E008AC"/>
    <w:rsid w:val="26E96D0C"/>
    <w:rsid w:val="272A48DE"/>
    <w:rsid w:val="27373F6E"/>
    <w:rsid w:val="27475541"/>
    <w:rsid w:val="27507719"/>
    <w:rsid w:val="27594375"/>
    <w:rsid w:val="27603DCB"/>
    <w:rsid w:val="2786240B"/>
    <w:rsid w:val="27FF1C88"/>
    <w:rsid w:val="282B6E1A"/>
    <w:rsid w:val="28394F3A"/>
    <w:rsid w:val="28471DBE"/>
    <w:rsid w:val="284A2BF9"/>
    <w:rsid w:val="28760A91"/>
    <w:rsid w:val="28C16EEF"/>
    <w:rsid w:val="29097F77"/>
    <w:rsid w:val="29927C2D"/>
    <w:rsid w:val="29A834A4"/>
    <w:rsid w:val="2A01328B"/>
    <w:rsid w:val="2A182480"/>
    <w:rsid w:val="2A202646"/>
    <w:rsid w:val="2A5D4122"/>
    <w:rsid w:val="2A6D4CE5"/>
    <w:rsid w:val="2AB50779"/>
    <w:rsid w:val="2B2226FE"/>
    <w:rsid w:val="2B8C68B3"/>
    <w:rsid w:val="2BB32F1E"/>
    <w:rsid w:val="2BBC2C08"/>
    <w:rsid w:val="2BC76808"/>
    <w:rsid w:val="2C11788D"/>
    <w:rsid w:val="2C4B4DAD"/>
    <w:rsid w:val="2CBF5D6F"/>
    <w:rsid w:val="2D1265DB"/>
    <w:rsid w:val="2D1B6B04"/>
    <w:rsid w:val="2D31046D"/>
    <w:rsid w:val="2D3929BC"/>
    <w:rsid w:val="2D5348C5"/>
    <w:rsid w:val="2D635F04"/>
    <w:rsid w:val="2D6676A2"/>
    <w:rsid w:val="2EE30EAE"/>
    <w:rsid w:val="2F512008"/>
    <w:rsid w:val="2F962B7D"/>
    <w:rsid w:val="2FF2393A"/>
    <w:rsid w:val="2FFC0258"/>
    <w:rsid w:val="30096657"/>
    <w:rsid w:val="301634C6"/>
    <w:rsid w:val="3073114B"/>
    <w:rsid w:val="30822626"/>
    <w:rsid w:val="30B029B6"/>
    <w:rsid w:val="30B634B6"/>
    <w:rsid w:val="30CE6E41"/>
    <w:rsid w:val="30F964F0"/>
    <w:rsid w:val="31634231"/>
    <w:rsid w:val="317F1EA2"/>
    <w:rsid w:val="31B91952"/>
    <w:rsid w:val="31C31CDA"/>
    <w:rsid w:val="31E575ED"/>
    <w:rsid w:val="320A4B3E"/>
    <w:rsid w:val="320C4A36"/>
    <w:rsid w:val="321D5809"/>
    <w:rsid w:val="32357AE3"/>
    <w:rsid w:val="3251070F"/>
    <w:rsid w:val="326E58E1"/>
    <w:rsid w:val="329A7A15"/>
    <w:rsid w:val="32A93F8E"/>
    <w:rsid w:val="32BA6CF3"/>
    <w:rsid w:val="332C5368"/>
    <w:rsid w:val="334610F1"/>
    <w:rsid w:val="336E4908"/>
    <w:rsid w:val="33712171"/>
    <w:rsid w:val="33BA22E2"/>
    <w:rsid w:val="33C90D37"/>
    <w:rsid w:val="33DF2C5D"/>
    <w:rsid w:val="34174A98"/>
    <w:rsid w:val="34226B97"/>
    <w:rsid w:val="3438101E"/>
    <w:rsid w:val="345332DF"/>
    <w:rsid w:val="3498562E"/>
    <w:rsid w:val="34AC6838"/>
    <w:rsid w:val="34B963D3"/>
    <w:rsid w:val="35046B49"/>
    <w:rsid w:val="350F2114"/>
    <w:rsid w:val="35227FD6"/>
    <w:rsid w:val="352F1DDF"/>
    <w:rsid w:val="358C333D"/>
    <w:rsid w:val="35BB7B6B"/>
    <w:rsid w:val="360E19FF"/>
    <w:rsid w:val="360E6308"/>
    <w:rsid w:val="364F2287"/>
    <w:rsid w:val="365D73F8"/>
    <w:rsid w:val="365E2F94"/>
    <w:rsid w:val="36666DE6"/>
    <w:rsid w:val="36C35833"/>
    <w:rsid w:val="36E61784"/>
    <w:rsid w:val="371D36C1"/>
    <w:rsid w:val="372E1CA8"/>
    <w:rsid w:val="374D50DF"/>
    <w:rsid w:val="37562592"/>
    <w:rsid w:val="37572E1F"/>
    <w:rsid w:val="376928C1"/>
    <w:rsid w:val="37855642"/>
    <w:rsid w:val="37C872A5"/>
    <w:rsid w:val="37EC7392"/>
    <w:rsid w:val="37F32DF4"/>
    <w:rsid w:val="381551E7"/>
    <w:rsid w:val="383A1320"/>
    <w:rsid w:val="3858669D"/>
    <w:rsid w:val="38A2339D"/>
    <w:rsid w:val="38C509BB"/>
    <w:rsid w:val="39380CE3"/>
    <w:rsid w:val="39623DE0"/>
    <w:rsid w:val="399529B7"/>
    <w:rsid w:val="39E67FD8"/>
    <w:rsid w:val="3A1A1D08"/>
    <w:rsid w:val="3A283A64"/>
    <w:rsid w:val="3A6A7368"/>
    <w:rsid w:val="3A761F97"/>
    <w:rsid w:val="3ADE6D49"/>
    <w:rsid w:val="3B0A0965"/>
    <w:rsid w:val="3B100B91"/>
    <w:rsid w:val="3B891EC9"/>
    <w:rsid w:val="3BA96372"/>
    <w:rsid w:val="3BCA7AFA"/>
    <w:rsid w:val="3BDD041B"/>
    <w:rsid w:val="3C016E02"/>
    <w:rsid w:val="3CA13B24"/>
    <w:rsid w:val="3CAA6766"/>
    <w:rsid w:val="3CCB734B"/>
    <w:rsid w:val="3CEC2238"/>
    <w:rsid w:val="3D2A68B4"/>
    <w:rsid w:val="3D61723F"/>
    <w:rsid w:val="3DA10882"/>
    <w:rsid w:val="3DBC1EB1"/>
    <w:rsid w:val="3DFE1E22"/>
    <w:rsid w:val="3E1D5D45"/>
    <w:rsid w:val="3E2B024D"/>
    <w:rsid w:val="3EAB18B4"/>
    <w:rsid w:val="3EAF1AA5"/>
    <w:rsid w:val="3EB16FDD"/>
    <w:rsid w:val="3EB2659B"/>
    <w:rsid w:val="3ED1706F"/>
    <w:rsid w:val="3ED76DF9"/>
    <w:rsid w:val="3EF568E7"/>
    <w:rsid w:val="3EFF5A6A"/>
    <w:rsid w:val="3F1B36C4"/>
    <w:rsid w:val="3F6C1E06"/>
    <w:rsid w:val="3F9D2D01"/>
    <w:rsid w:val="3FC43A5C"/>
    <w:rsid w:val="40062E2B"/>
    <w:rsid w:val="41252C75"/>
    <w:rsid w:val="412F1558"/>
    <w:rsid w:val="41512249"/>
    <w:rsid w:val="415300A9"/>
    <w:rsid w:val="41745BFC"/>
    <w:rsid w:val="41865190"/>
    <w:rsid w:val="41C056F5"/>
    <w:rsid w:val="41CE4CD5"/>
    <w:rsid w:val="41DD46E1"/>
    <w:rsid w:val="42180637"/>
    <w:rsid w:val="42580766"/>
    <w:rsid w:val="426664B9"/>
    <w:rsid w:val="42C059E9"/>
    <w:rsid w:val="42D06AFC"/>
    <w:rsid w:val="42EC4EA4"/>
    <w:rsid w:val="42FE4E6F"/>
    <w:rsid w:val="431F103A"/>
    <w:rsid w:val="43733FF3"/>
    <w:rsid w:val="43F62947"/>
    <w:rsid w:val="445B494D"/>
    <w:rsid w:val="445E18E8"/>
    <w:rsid w:val="44656E07"/>
    <w:rsid w:val="44CA6BCB"/>
    <w:rsid w:val="44E92AD7"/>
    <w:rsid w:val="44F0022A"/>
    <w:rsid w:val="44FF46E4"/>
    <w:rsid w:val="45347B4F"/>
    <w:rsid w:val="453D04F2"/>
    <w:rsid w:val="455E5813"/>
    <w:rsid w:val="45B5086C"/>
    <w:rsid w:val="45B57874"/>
    <w:rsid w:val="45CA3FC6"/>
    <w:rsid w:val="45EC7BC4"/>
    <w:rsid w:val="45F2710E"/>
    <w:rsid w:val="460366D7"/>
    <w:rsid w:val="461F2C6E"/>
    <w:rsid w:val="46231BEF"/>
    <w:rsid w:val="46235F25"/>
    <w:rsid w:val="463A4B1A"/>
    <w:rsid w:val="46513431"/>
    <w:rsid w:val="46987EB7"/>
    <w:rsid w:val="46B12E94"/>
    <w:rsid w:val="46DA1495"/>
    <w:rsid w:val="47184BB4"/>
    <w:rsid w:val="47191ADA"/>
    <w:rsid w:val="477271A2"/>
    <w:rsid w:val="47887CE4"/>
    <w:rsid w:val="479268C5"/>
    <w:rsid w:val="479F154B"/>
    <w:rsid w:val="47B65F0E"/>
    <w:rsid w:val="47BD4C4B"/>
    <w:rsid w:val="47BD6A2F"/>
    <w:rsid w:val="483148DC"/>
    <w:rsid w:val="483F3C4E"/>
    <w:rsid w:val="488D07FA"/>
    <w:rsid w:val="48903673"/>
    <w:rsid w:val="4893678B"/>
    <w:rsid w:val="48984F7A"/>
    <w:rsid w:val="48C00686"/>
    <w:rsid w:val="48D046B1"/>
    <w:rsid w:val="48F31DA7"/>
    <w:rsid w:val="49137CC6"/>
    <w:rsid w:val="491E055F"/>
    <w:rsid w:val="49B20D11"/>
    <w:rsid w:val="49DF462B"/>
    <w:rsid w:val="49EA794A"/>
    <w:rsid w:val="4A0329CE"/>
    <w:rsid w:val="4A0E712C"/>
    <w:rsid w:val="4A5E44FB"/>
    <w:rsid w:val="4A5E4F24"/>
    <w:rsid w:val="4A600544"/>
    <w:rsid w:val="4A6A2C17"/>
    <w:rsid w:val="4AA77739"/>
    <w:rsid w:val="4AAA7F2F"/>
    <w:rsid w:val="4AD40C92"/>
    <w:rsid w:val="4AF16F8D"/>
    <w:rsid w:val="4AF67623"/>
    <w:rsid w:val="4B3E7743"/>
    <w:rsid w:val="4B805A1E"/>
    <w:rsid w:val="4BFB2DF3"/>
    <w:rsid w:val="4C1C75D0"/>
    <w:rsid w:val="4CCE1547"/>
    <w:rsid w:val="4CCE356C"/>
    <w:rsid w:val="4CEB0B54"/>
    <w:rsid w:val="4CF0396D"/>
    <w:rsid w:val="4D2E0D26"/>
    <w:rsid w:val="4D510389"/>
    <w:rsid w:val="4D6457A4"/>
    <w:rsid w:val="4D6D70DE"/>
    <w:rsid w:val="4D78630E"/>
    <w:rsid w:val="4DA2783F"/>
    <w:rsid w:val="4DF856D4"/>
    <w:rsid w:val="4E5F7169"/>
    <w:rsid w:val="4E64232A"/>
    <w:rsid w:val="4E7C4046"/>
    <w:rsid w:val="4E9125F9"/>
    <w:rsid w:val="4EA473CE"/>
    <w:rsid w:val="4EEE4370"/>
    <w:rsid w:val="4F2D2C66"/>
    <w:rsid w:val="4F917071"/>
    <w:rsid w:val="4FF36A70"/>
    <w:rsid w:val="50123FCC"/>
    <w:rsid w:val="504158BC"/>
    <w:rsid w:val="504F65B4"/>
    <w:rsid w:val="50E72975"/>
    <w:rsid w:val="51206E8E"/>
    <w:rsid w:val="513C1B91"/>
    <w:rsid w:val="51736E56"/>
    <w:rsid w:val="51B940C8"/>
    <w:rsid w:val="51BC59B2"/>
    <w:rsid w:val="51EC68B9"/>
    <w:rsid w:val="51FA6535"/>
    <w:rsid w:val="52447C12"/>
    <w:rsid w:val="524602CA"/>
    <w:rsid w:val="529C4867"/>
    <w:rsid w:val="52ED3D22"/>
    <w:rsid w:val="52F12681"/>
    <w:rsid w:val="5327709D"/>
    <w:rsid w:val="532A469E"/>
    <w:rsid w:val="532E3C3A"/>
    <w:rsid w:val="53EA27EE"/>
    <w:rsid w:val="54785E49"/>
    <w:rsid w:val="548748A1"/>
    <w:rsid w:val="54AE03A8"/>
    <w:rsid w:val="54B0628C"/>
    <w:rsid w:val="5542021C"/>
    <w:rsid w:val="557E6D7C"/>
    <w:rsid w:val="560A5EF9"/>
    <w:rsid w:val="563F0CC3"/>
    <w:rsid w:val="56535401"/>
    <w:rsid w:val="569816C7"/>
    <w:rsid w:val="56AD24F3"/>
    <w:rsid w:val="572334C9"/>
    <w:rsid w:val="579F257C"/>
    <w:rsid w:val="57B0467C"/>
    <w:rsid w:val="57B16B45"/>
    <w:rsid w:val="57BE5048"/>
    <w:rsid w:val="57E54E42"/>
    <w:rsid w:val="58077557"/>
    <w:rsid w:val="5814006E"/>
    <w:rsid w:val="594D5976"/>
    <w:rsid w:val="59502FA7"/>
    <w:rsid w:val="596F1638"/>
    <w:rsid w:val="598965EB"/>
    <w:rsid w:val="59BF5EE5"/>
    <w:rsid w:val="59C33851"/>
    <w:rsid w:val="5A346DCD"/>
    <w:rsid w:val="5A5342AE"/>
    <w:rsid w:val="5A603D70"/>
    <w:rsid w:val="5A942ECD"/>
    <w:rsid w:val="5ABF727B"/>
    <w:rsid w:val="5AC87D70"/>
    <w:rsid w:val="5AC9102F"/>
    <w:rsid w:val="5B13683E"/>
    <w:rsid w:val="5B491E3A"/>
    <w:rsid w:val="5B862239"/>
    <w:rsid w:val="5BEF5124"/>
    <w:rsid w:val="5BF00790"/>
    <w:rsid w:val="5C0D60AE"/>
    <w:rsid w:val="5C1E5F2C"/>
    <w:rsid w:val="5C2760C3"/>
    <w:rsid w:val="5C676C77"/>
    <w:rsid w:val="5C760271"/>
    <w:rsid w:val="5C9614B9"/>
    <w:rsid w:val="5D6C5E2D"/>
    <w:rsid w:val="5D807F95"/>
    <w:rsid w:val="5DF55E78"/>
    <w:rsid w:val="5E013D51"/>
    <w:rsid w:val="5E14782E"/>
    <w:rsid w:val="5E1E62F4"/>
    <w:rsid w:val="5E320359"/>
    <w:rsid w:val="5E741A16"/>
    <w:rsid w:val="5E8D20A4"/>
    <w:rsid w:val="5EB76D75"/>
    <w:rsid w:val="5EF26570"/>
    <w:rsid w:val="5EFA781A"/>
    <w:rsid w:val="5F0566A4"/>
    <w:rsid w:val="5F07565B"/>
    <w:rsid w:val="5F2B0FDF"/>
    <w:rsid w:val="5F381ADA"/>
    <w:rsid w:val="5F3D51F1"/>
    <w:rsid w:val="5F4364FF"/>
    <w:rsid w:val="5FB07420"/>
    <w:rsid w:val="5FB55CD0"/>
    <w:rsid w:val="5FC93745"/>
    <w:rsid w:val="5FEC2A61"/>
    <w:rsid w:val="600D3F8E"/>
    <w:rsid w:val="606A51AB"/>
    <w:rsid w:val="6110461A"/>
    <w:rsid w:val="611F78C2"/>
    <w:rsid w:val="6182515F"/>
    <w:rsid w:val="61837F22"/>
    <w:rsid w:val="6221205A"/>
    <w:rsid w:val="6277339D"/>
    <w:rsid w:val="62BE1DD9"/>
    <w:rsid w:val="62F840A7"/>
    <w:rsid w:val="62FB1892"/>
    <w:rsid w:val="63601EE2"/>
    <w:rsid w:val="636037E6"/>
    <w:rsid w:val="63C917CB"/>
    <w:rsid w:val="63CE7FAB"/>
    <w:rsid w:val="64727ED6"/>
    <w:rsid w:val="648F7540"/>
    <w:rsid w:val="64C72BA9"/>
    <w:rsid w:val="64EF7775"/>
    <w:rsid w:val="64FA46B6"/>
    <w:rsid w:val="650D44E9"/>
    <w:rsid w:val="65206AF9"/>
    <w:rsid w:val="65641B8F"/>
    <w:rsid w:val="65657FE2"/>
    <w:rsid w:val="65697BDF"/>
    <w:rsid w:val="659C1B4D"/>
    <w:rsid w:val="659F7FF9"/>
    <w:rsid w:val="65A012F4"/>
    <w:rsid w:val="65A52C20"/>
    <w:rsid w:val="668D0E3E"/>
    <w:rsid w:val="668F45BF"/>
    <w:rsid w:val="66E61293"/>
    <w:rsid w:val="66F77FD2"/>
    <w:rsid w:val="67151DA1"/>
    <w:rsid w:val="674C6589"/>
    <w:rsid w:val="67570137"/>
    <w:rsid w:val="67930DFA"/>
    <w:rsid w:val="679F7915"/>
    <w:rsid w:val="67B0441B"/>
    <w:rsid w:val="67F437EA"/>
    <w:rsid w:val="68031213"/>
    <w:rsid w:val="68315110"/>
    <w:rsid w:val="68604F4F"/>
    <w:rsid w:val="68B0195D"/>
    <w:rsid w:val="68B50C15"/>
    <w:rsid w:val="68FE3090"/>
    <w:rsid w:val="693B036B"/>
    <w:rsid w:val="69F52363"/>
    <w:rsid w:val="6A5A1C64"/>
    <w:rsid w:val="6A5E01F5"/>
    <w:rsid w:val="6A8533EE"/>
    <w:rsid w:val="6A991819"/>
    <w:rsid w:val="6AA9772E"/>
    <w:rsid w:val="6AAA6AC9"/>
    <w:rsid w:val="6B08658A"/>
    <w:rsid w:val="6B0C069E"/>
    <w:rsid w:val="6B1D67CA"/>
    <w:rsid w:val="6B54002F"/>
    <w:rsid w:val="6B874F05"/>
    <w:rsid w:val="6B9E2225"/>
    <w:rsid w:val="6BEA3E91"/>
    <w:rsid w:val="6C1833CE"/>
    <w:rsid w:val="6C1F717A"/>
    <w:rsid w:val="6C942350"/>
    <w:rsid w:val="6CAF6FFF"/>
    <w:rsid w:val="6CB305D3"/>
    <w:rsid w:val="6D097F45"/>
    <w:rsid w:val="6D121D7F"/>
    <w:rsid w:val="6D743F24"/>
    <w:rsid w:val="6D7659CA"/>
    <w:rsid w:val="6D9D5FFB"/>
    <w:rsid w:val="6DE52413"/>
    <w:rsid w:val="6E137B7F"/>
    <w:rsid w:val="6E773225"/>
    <w:rsid w:val="6E807236"/>
    <w:rsid w:val="6E8D25E2"/>
    <w:rsid w:val="6EB117BC"/>
    <w:rsid w:val="6F1D3BE4"/>
    <w:rsid w:val="6F63625D"/>
    <w:rsid w:val="6F6E37D0"/>
    <w:rsid w:val="6F85633E"/>
    <w:rsid w:val="6FCE0140"/>
    <w:rsid w:val="6FEF5123"/>
    <w:rsid w:val="6FF4436B"/>
    <w:rsid w:val="7074601B"/>
    <w:rsid w:val="70890D87"/>
    <w:rsid w:val="709266EB"/>
    <w:rsid w:val="70C364AC"/>
    <w:rsid w:val="70E8390C"/>
    <w:rsid w:val="711A7C14"/>
    <w:rsid w:val="71484230"/>
    <w:rsid w:val="714D1EA3"/>
    <w:rsid w:val="718B11E3"/>
    <w:rsid w:val="72332702"/>
    <w:rsid w:val="724B2FD5"/>
    <w:rsid w:val="727351E7"/>
    <w:rsid w:val="72B21002"/>
    <w:rsid w:val="72B67D39"/>
    <w:rsid w:val="73080708"/>
    <w:rsid w:val="730F7AB9"/>
    <w:rsid w:val="7312275A"/>
    <w:rsid w:val="7371121E"/>
    <w:rsid w:val="73982855"/>
    <w:rsid w:val="73A55D17"/>
    <w:rsid w:val="73C25FBD"/>
    <w:rsid w:val="73D87FE6"/>
    <w:rsid w:val="741D7E27"/>
    <w:rsid w:val="747141A2"/>
    <w:rsid w:val="747900E3"/>
    <w:rsid w:val="74A169EF"/>
    <w:rsid w:val="74A2352A"/>
    <w:rsid w:val="74B73E18"/>
    <w:rsid w:val="74DF434D"/>
    <w:rsid w:val="74F72EEB"/>
    <w:rsid w:val="7501024C"/>
    <w:rsid w:val="75431CF6"/>
    <w:rsid w:val="75970EF1"/>
    <w:rsid w:val="759C715F"/>
    <w:rsid w:val="75C05CD6"/>
    <w:rsid w:val="75D35E4D"/>
    <w:rsid w:val="75D974B1"/>
    <w:rsid w:val="75F220E9"/>
    <w:rsid w:val="76175FF8"/>
    <w:rsid w:val="76484E84"/>
    <w:rsid w:val="767D61D6"/>
    <w:rsid w:val="76CB1133"/>
    <w:rsid w:val="774A4819"/>
    <w:rsid w:val="77CF5A03"/>
    <w:rsid w:val="77F918DB"/>
    <w:rsid w:val="789A7984"/>
    <w:rsid w:val="78D72C9A"/>
    <w:rsid w:val="791B7F71"/>
    <w:rsid w:val="793B432D"/>
    <w:rsid w:val="79F74200"/>
    <w:rsid w:val="79FC4B2A"/>
    <w:rsid w:val="7A25459A"/>
    <w:rsid w:val="7A2715D3"/>
    <w:rsid w:val="7A3D393C"/>
    <w:rsid w:val="7A4D12CD"/>
    <w:rsid w:val="7A4D6E0D"/>
    <w:rsid w:val="7AB076EC"/>
    <w:rsid w:val="7ACA5789"/>
    <w:rsid w:val="7AE85006"/>
    <w:rsid w:val="7AF27ADF"/>
    <w:rsid w:val="7AFF35EB"/>
    <w:rsid w:val="7B044088"/>
    <w:rsid w:val="7B1D54CB"/>
    <w:rsid w:val="7B3B6DBF"/>
    <w:rsid w:val="7B5D046D"/>
    <w:rsid w:val="7B6F05AE"/>
    <w:rsid w:val="7BA31DA1"/>
    <w:rsid w:val="7BB80DAC"/>
    <w:rsid w:val="7BBF74A3"/>
    <w:rsid w:val="7BCA56AD"/>
    <w:rsid w:val="7BD5589A"/>
    <w:rsid w:val="7BE40725"/>
    <w:rsid w:val="7BE647C4"/>
    <w:rsid w:val="7C1749D7"/>
    <w:rsid w:val="7C7E6792"/>
    <w:rsid w:val="7C9008AF"/>
    <w:rsid w:val="7CAE10CF"/>
    <w:rsid w:val="7D3C001A"/>
    <w:rsid w:val="7D3C1941"/>
    <w:rsid w:val="7D467770"/>
    <w:rsid w:val="7D77311E"/>
    <w:rsid w:val="7D77701E"/>
    <w:rsid w:val="7D880BC3"/>
    <w:rsid w:val="7D907109"/>
    <w:rsid w:val="7DA07B07"/>
    <w:rsid w:val="7DB072EB"/>
    <w:rsid w:val="7DB17EEC"/>
    <w:rsid w:val="7E0C3F97"/>
    <w:rsid w:val="7E943BE6"/>
    <w:rsid w:val="7E98502E"/>
    <w:rsid w:val="7ED830C6"/>
    <w:rsid w:val="7F0E48B1"/>
    <w:rsid w:val="7F110DF1"/>
    <w:rsid w:val="7F467FE0"/>
    <w:rsid w:val="7F52737F"/>
    <w:rsid w:val="7F8125F4"/>
    <w:rsid w:val="7FE83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8"/>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82"/>
    <w:qFormat/>
    <w:uiPriority w:val="9"/>
    <w:pPr>
      <w:keepNext/>
      <w:spacing w:before="240" w:after="60"/>
      <w:outlineLvl w:val="1"/>
    </w:pPr>
    <w:rPr>
      <w:rFonts w:ascii="Cambria" w:hAnsi="Cambria"/>
      <w:b/>
      <w:bCs/>
      <w:i/>
      <w:iCs/>
      <w:sz w:val="28"/>
      <w:szCs w:val="28"/>
    </w:rPr>
  </w:style>
  <w:style w:type="paragraph" w:styleId="4">
    <w:name w:val="heading 3"/>
    <w:basedOn w:val="5"/>
    <w:next w:val="1"/>
    <w:link w:val="63"/>
    <w:qFormat/>
    <w:uiPriority w:val="9"/>
    <w:pPr>
      <w:outlineLvl w:val="2"/>
    </w:pPr>
    <w:rPr>
      <w:rFonts w:ascii="Cambria" w:hAnsi="Cambria"/>
      <w:sz w:val="26"/>
      <w:szCs w:val="26"/>
    </w:rPr>
  </w:style>
  <w:style w:type="paragraph" w:styleId="5">
    <w:name w:val="heading 4"/>
    <w:basedOn w:val="1"/>
    <w:next w:val="1"/>
    <w:link w:val="58"/>
    <w:qFormat/>
    <w:uiPriority w:val="9"/>
    <w:pPr>
      <w:keepNext/>
      <w:spacing w:before="240" w:after="60"/>
      <w:outlineLvl w:val="3"/>
    </w:pPr>
    <w:rPr>
      <w:b/>
      <w:bCs/>
      <w:sz w:val="28"/>
      <w:szCs w:val="28"/>
    </w:rPr>
  </w:style>
  <w:style w:type="paragraph" w:styleId="6">
    <w:name w:val="heading 5"/>
    <w:basedOn w:val="1"/>
    <w:next w:val="1"/>
    <w:link w:val="61"/>
    <w:qFormat/>
    <w:uiPriority w:val="9"/>
    <w:pPr>
      <w:spacing w:before="240" w:after="60"/>
      <w:outlineLvl w:val="4"/>
    </w:pPr>
    <w:rPr>
      <w:b/>
      <w:bCs/>
      <w:i/>
      <w:iCs/>
      <w:sz w:val="26"/>
      <w:szCs w:val="26"/>
    </w:rPr>
  </w:style>
  <w:style w:type="paragraph" w:styleId="7">
    <w:name w:val="heading 6"/>
    <w:basedOn w:val="1"/>
    <w:next w:val="1"/>
    <w:link w:val="36"/>
    <w:qFormat/>
    <w:uiPriority w:val="9"/>
    <w:pPr>
      <w:spacing w:before="240" w:after="60"/>
      <w:outlineLvl w:val="5"/>
    </w:pPr>
    <w:rPr>
      <w:b/>
      <w:bCs/>
      <w:sz w:val="20"/>
      <w:szCs w:val="20"/>
    </w:rPr>
  </w:style>
  <w:style w:type="paragraph" w:styleId="8">
    <w:name w:val="heading 7"/>
    <w:basedOn w:val="1"/>
    <w:next w:val="1"/>
    <w:link w:val="41"/>
    <w:qFormat/>
    <w:uiPriority w:val="9"/>
    <w:pPr>
      <w:spacing w:before="240" w:after="60"/>
      <w:outlineLvl w:val="6"/>
    </w:pPr>
  </w:style>
  <w:style w:type="paragraph" w:styleId="9">
    <w:name w:val="heading 8"/>
    <w:basedOn w:val="1"/>
    <w:next w:val="1"/>
    <w:link w:val="55"/>
    <w:qFormat/>
    <w:uiPriority w:val="9"/>
    <w:pPr>
      <w:spacing w:before="240" w:after="60"/>
      <w:outlineLvl w:val="7"/>
    </w:pPr>
    <w:rPr>
      <w:i/>
      <w:iCs/>
    </w:rPr>
  </w:style>
  <w:style w:type="paragraph" w:styleId="10">
    <w:name w:val="heading 9"/>
    <w:basedOn w:val="1"/>
    <w:next w:val="1"/>
    <w:link w:val="50"/>
    <w:qFormat/>
    <w:uiPriority w:val="9"/>
    <w:pPr>
      <w:spacing w:before="240" w:after="60"/>
      <w:outlineLvl w:val="8"/>
    </w:pPr>
    <w:rPr>
      <w:rFonts w:ascii="Cambria" w:hAnsi="Cambria"/>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style>
  <w:style w:type="paragraph" w:styleId="12">
    <w:name w:val="Salutation"/>
    <w:basedOn w:val="1"/>
    <w:next w:val="1"/>
    <w:qFormat/>
    <w:uiPriority w:val="0"/>
  </w:style>
  <w:style w:type="paragraph" w:styleId="13">
    <w:name w:val="Body Text"/>
    <w:basedOn w:val="1"/>
    <w:link w:val="47"/>
    <w:qFormat/>
    <w:uiPriority w:val="0"/>
    <w:pPr>
      <w:spacing w:after="200" w:line="276" w:lineRule="auto"/>
    </w:pPr>
    <w:rPr>
      <w:sz w:val="32"/>
      <w:szCs w:val="20"/>
    </w:rPr>
  </w:style>
  <w:style w:type="paragraph" w:styleId="14">
    <w:name w:val="Body Text Indent"/>
    <w:basedOn w:val="1"/>
    <w:link w:val="57"/>
    <w:unhideWhenUsed/>
    <w:qFormat/>
    <w:uiPriority w:val="99"/>
    <w:pPr>
      <w:spacing w:after="120"/>
      <w:ind w:left="420" w:leftChars="200"/>
    </w:pPr>
  </w:style>
  <w:style w:type="paragraph" w:styleId="15">
    <w:name w:val="Plain Text"/>
    <w:basedOn w:val="1"/>
    <w:qFormat/>
    <w:uiPriority w:val="0"/>
    <w:pPr>
      <w:adjustRightInd w:val="0"/>
      <w:spacing w:line="312" w:lineRule="atLeast"/>
      <w:textAlignment w:val="baseline"/>
    </w:pPr>
    <w:rPr>
      <w:rFonts w:ascii="宋体" w:hAnsi="Courier New"/>
      <w:sz w:val="20"/>
    </w:rPr>
  </w:style>
  <w:style w:type="paragraph" w:styleId="16">
    <w:name w:val="Body Text Indent 2"/>
    <w:basedOn w:val="1"/>
    <w:qFormat/>
    <w:uiPriority w:val="0"/>
    <w:pPr>
      <w:adjustRightInd w:val="0"/>
      <w:spacing w:beforeLines="50" w:afterLines="50" w:line="240" w:lineRule="atLeast"/>
      <w:ind w:firstLine="420" w:firstLineChars="200"/>
      <w:textAlignment w:val="baseline"/>
    </w:pPr>
    <w:rPr>
      <w:rFonts w:ascii="宋体" w:hAnsi="宋体"/>
      <w:szCs w:val="21"/>
    </w:rPr>
  </w:style>
  <w:style w:type="paragraph" w:styleId="17">
    <w:name w:val="Balloon Text"/>
    <w:basedOn w:val="1"/>
    <w:link w:val="51"/>
    <w:unhideWhenUsed/>
    <w:qFormat/>
    <w:uiPriority w:val="99"/>
    <w:rPr>
      <w:sz w:val="18"/>
      <w:szCs w:val="18"/>
    </w:rPr>
  </w:style>
  <w:style w:type="paragraph" w:styleId="18">
    <w:name w:val="footer"/>
    <w:basedOn w:val="1"/>
    <w:link w:val="59"/>
    <w:unhideWhenUsed/>
    <w:qFormat/>
    <w:uiPriority w:val="99"/>
    <w:pPr>
      <w:tabs>
        <w:tab w:val="center" w:pos="4153"/>
        <w:tab w:val="right" w:pos="8306"/>
      </w:tabs>
      <w:snapToGrid w:val="0"/>
    </w:pPr>
    <w:rPr>
      <w:kern w:val="2"/>
      <w:sz w:val="18"/>
      <w:szCs w:val="18"/>
    </w:rPr>
  </w:style>
  <w:style w:type="paragraph" w:styleId="19">
    <w:name w:val="header"/>
    <w:basedOn w:val="1"/>
    <w:link w:val="34"/>
    <w:unhideWhenUsed/>
    <w:qFormat/>
    <w:uiPriority w:val="0"/>
    <w:pPr>
      <w:pBdr>
        <w:bottom w:val="single" w:color="auto" w:sz="6" w:space="1"/>
      </w:pBdr>
      <w:tabs>
        <w:tab w:val="center" w:pos="4153"/>
        <w:tab w:val="right" w:pos="8306"/>
      </w:tabs>
      <w:snapToGrid w:val="0"/>
      <w:jc w:val="center"/>
    </w:pPr>
    <w:rPr>
      <w:kern w:val="2"/>
      <w:sz w:val="18"/>
      <w:szCs w:val="18"/>
    </w:rPr>
  </w:style>
  <w:style w:type="paragraph" w:styleId="20">
    <w:name w:val="toc 1"/>
    <w:basedOn w:val="1"/>
    <w:next w:val="1"/>
    <w:unhideWhenUsed/>
    <w:qFormat/>
    <w:uiPriority w:val="39"/>
  </w:style>
  <w:style w:type="paragraph" w:styleId="21">
    <w:name w:val="Subtitle"/>
    <w:basedOn w:val="1"/>
    <w:next w:val="1"/>
    <w:link w:val="62"/>
    <w:qFormat/>
    <w:uiPriority w:val="11"/>
    <w:pPr>
      <w:spacing w:after="60"/>
      <w:jc w:val="center"/>
      <w:outlineLvl w:val="1"/>
    </w:pPr>
    <w:rPr>
      <w:rFonts w:ascii="Cambria" w:hAnsi="Cambria"/>
    </w:rPr>
  </w:style>
  <w:style w:type="paragraph" w:styleId="22">
    <w:name w:val="toc 2"/>
    <w:basedOn w:val="1"/>
    <w:next w:val="1"/>
    <w:unhideWhenUsed/>
    <w:qFormat/>
    <w:uiPriority w:val="39"/>
    <w:pPr>
      <w:ind w:left="420" w:leftChars="200"/>
    </w:pPr>
  </w:style>
  <w:style w:type="paragraph" w:styleId="23">
    <w:name w:val="Normal (Web)"/>
    <w:basedOn w:val="1"/>
    <w:qFormat/>
    <w:uiPriority w:val="0"/>
    <w:pPr>
      <w:spacing w:before="100" w:beforeAutospacing="1" w:after="100" w:afterAutospacing="1"/>
    </w:pPr>
    <w:rPr>
      <w:rFonts w:ascii="宋体" w:hAnsi="宋体"/>
      <w:color w:val="000066"/>
    </w:rPr>
  </w:style>
  <w:style w:type="paragraph" w:styleId="24">
    <w:name w:val="Title"/>
    <w:basedOn w:val="1"/>
    <w:next w:val="1"/>
    <w:link w:val="44"/>
    <w:qFormat/>
    <w:uiPriority w:val="10"/>
    <w:pPr>
      <w:spacing w:before="240" w:after="60"/>
      <w:jc w:val="center"/>
      <w:outlineLvl w:val="0"/>
    </w:pPr>
    <w:rPr>
      <w:rFonts w:ascii="Cambria" w:hAnsi="Cambria"/>
      <w:b/>
      <w:bCs/>
      <w:kern w:val="28"/>
      <w:sz w:val="32"/>
      <w:szCs w:val="32"/>
    </w:rPr>
  </w:style>
  <w:style w:type="paragraph" w:styleId="25">
    <w:name w:val="annotation subject"/>
    <w:basedOn w:val="11"/>
    <w:next w:val="11"/>
    <w:link w:val="35"/>
    <w:unhideWhenUsed/>
    <w:qFormat/>
    <w:uiPriority w:val="99"/>
    <w:rPr>
      <w:b/>
      <w:bCs/>
    </w:r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unhideWhenUsed/>
    <w:qFormat/>
    <w:uiPriority w:val="99"/>
    <w:rPr>
      <w:color w:val="003048"/>
      <w:u w:val="single"/>
    </w:rPr>
  </w:style>
  <w:style w:type="character" w:styleId="31">
    <w:name w:val="Emphasis"/>
    <w:qFormat/>
    <w:uiPriority w:val="20"/>
    <w:rPr>
      <w:rFonts w:ascii="Calibri" w:hAnsi="Calibri"/>
      <w:b/>
      <w:i/>
      <w:iCs/>
    </w:rPr>
  </w:style>
  <w:style w:type="character" w:styleId="32">
    <w:name w:val="Hyperlink"/>
    <w:basedOn w:val="28"/>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页眉 Char"/>
    <w:link w:val="19"/>
    <w:qFormat/>
    <w:uiPriority w:val="0"/>
    <w:rPr>
      <w:kern w:val="2"/>
      <w:sz w:val="18"/>
      <w:szCs w:val="18"/>
    </w:rPr>
  </w:style>
  <w:style w:type="character" w:customStyle="1" w:styleId="35">
    <w:name w:val="批注主题 Char"/>
    <w:link w:val="25"/>
    <w:semiHidden/>
    <w:qFormat/>
    <w:uiPriority w:val="99"/>
    <w:rPr>
      <w:b/>
      <w:bCs/>
      <w:sz w:val="24"/>
      <w:szCs w:val="24"/>
    </w:rPr>
  </w:style>
  <w:style w:type="character" w:customStyle="1" w:styleId="36">
    <w:name w:val="标题 6 Char"/>
    <w:link w:val="7"/>
    <w:qFormat/>
    <w:uiPriority w:val="9"/>
    <w:rPr>
      <w:b/>
      <w:bCs/>
    </w:rPr>
  </w:style>
  <w:style w:type="character" w:customStyle="1" w:styleId="37">
    <w:name w:val="引用 字符"/>
    <w:link w:val="38"/>
    <w:qFormat/>
    <w:uiPriority w:val="29"/>
    <w:rPr>
      <w:i/>
      <w:sz w:val="24"/>
      <w:szCs w:val="24"/>
    </w:rPr>
  </w:style>
  <w:style w:type="paragraph" w:customStyle="1" w:styleId="38">
    <w:name w:val="引用1"/>
    <w:basedOn w:val="1"/>
    <w:next w:val="1"/>
    <w:link w:val="37"/>
    <w:qFormat/>
    <w:uiPriority w:val="29"/>
    <w:rPr>
      <w:i/>
    </w:rPr>
  </w:style>
  <w:style w:type="character" w:customStyle="1" w:styleId="39">
    <w:name w:val="批注文字 Char"/>
    <w:link w:val="11"/>
    <w:semiHidden/>
    <w:qFormat/>
    <w:uiPriority w:val="99"/>
    <w:rPr>
      <w:sz w:val="24"/>
      <w:szCs w:val="24"/>
    </w:rPr>
  </w:style>
  <w:style w:type="character" w:customStyle="1" w:styleId="40">
    <w:name w:val="不明显强调1"/>
    <w:qFormat/>
    <w:uiPriority w:val="19"/>
    <w:rPr>
      <w:i/>
      <w:color w:val="5A5A5A"/>
    </w:rPr>
  </w:style>
  <w:style w:type="character" w:customStyle="1" w:styleId="41">
    <w:name w:val="标题 7 Char"/>
    <w:link w:val="8"/>
    <w:qFormat/>
    <w:uiPriority w:val="9"/>
    <w:rPr>
      <w:sz w:val="24"/>
      <w:szCs w:val="24"/>
    </w:rPr>
  </w:style>
  <w:style w:type="character" w:customStyle="1" w:styleId="42">
    <w:name w:val="标题 2 Char"/>
    <w:qFormat/>
    <w:uiPriority w:val="9"/>
    <w:rPr>
      <w:rFonts w:ascii="Cambria" w:hAnsi="Cambria" w:eastAsia="宋体"/>
      <w:b/>
      <w:bCs/>
      <w:i/>
      <w:iCs/>
      <w:sz w:val="28"/>
      <w:szCs w:val="28"/>
    </w:rPr>
  </w:style>
  <w:style w:type="character" w:customStyle="1" w:styleId="43">
    <w:name w:val="书籍标题1"/>
    <w:qFormat/>
    <w:uiPriority w:val="33"/>
    <w:rPr>
      <w:rFonts w:ascii="Cambria" w:hAnsi="Cambria" w:eastAsia="宋体"/>
      <w:b/>
      <w:i/>
      <w:sz w:val="24"/>
      <w:szCs w:val="24"/>
    </w:rPr>
  </w:style>
  <w:style w:type="character" w:customStyle="1" w:styleId="44">
    <w:name w:val="标题 Char"/>
    <w:link w:val="24"/>
    <w:qFormat/>
    <w:uiPriority w:val="10"/>
    <w:rPr>
      <w:rFonts w:ascii="Cambria" w:hAnsi="Cambria" w:eastAsia="宋体"/>
      <w:b/>
      <w:bCs/>
      <w:kern w:val="28"/>
      <w:sz w:val="32"/>
      <w:szCs w:val="32"/>
    </w:rPr>
  </w:style>
  <w:style w:type="character" w:customStyle="1" w:styleId="45">
    <w:name w:val="明显引用 字符"/>
    <w:link w:val="46"/>
    <w:qFormat/>
    <w:uiPriority w:val="30"/>
    <w:rPr>
      <w:b/>
      <w:i/>
      <w:sz w:val="24"/>
    </w:rPr>
  </w:style>
  <w:style w:type="paragraph" w:customStyle="1" w:styleId="46">
    <w:name w:val="明显引用1"/>
    <w:basedOn w:val="1"/>
    <w:next w:val="1"/>
    <w:link w:val="45"/>
    <w:qFormat/>
    <w:uiPriority w:val="30"/>
    <w:pPr>
      <w:ind w:left="720" w:right="720"/>
    </w:pPr>
    <w:rPr>
      <w:b/>
      <w:i/>
      <w:szCs w:val="20"/>
    </w:rPr>
  </w:style>
  <w:style w:type="character" w:customStyle="1" w:styleId="47">
    <w:name w:val="正文文本 Char"/>
    <w:link w:val="13"/>
    <w:qFormat/>
    <w:uiPriority w:val="0"/>
    <w:rPr>
      <w:sz w:val="32"/>
    </w:rPr>
  </w:style>
  <w:style w:type="character" w:customStyle="1" w:styleId="48">
    <w:name w:val="标题 1 Char"/>
    <w:link w:val="2"/>
    <w:qFormat/>
    <w:uiPriority w:val="9"/>
    <w:rPr>
      <w:rFonts w:ascii="Cambria" w:hAnsi="Cambria" w:eastAsia="宋体"/>
      <w:b/>
      <w:bCs/>
      <w:kern w:val="32"/>
      <w:sz w:val="32"/>
      <w:szCs w:val="32"/>
    </w:rPr>
  </w:style>
  <w:style w:type="character" w:customStyle="1" w:styleId="49">
    <w:name w:val="不明显参考1"/>
    <w:qFormat/>
    <w:uiPriority w:val="31"/>
    <w:rPr>
      <w:sz w:val="24"/>
      <w:szCs w:val="24"/>
      <w:u w:val="single"/>
    </w:rPr>
  </w:style>
  <w:style w:type="character" w:customStyle="1" w:styleId="50">
    <w:name w:val="标题 9 Char"/>
    <w:link w:val="10"/>
    <w:qFormat/>
    <w:uiPriority w:val="9"/>
    <w:rPr>
      <w:rFonts w:ascii="Cambria" w:hAnsi="Cambria" w:eastAsia="宋体"/>
    </w:rPr>
  </w:style>
  <w:style w:type="character" w:customStyle="1" w:styleId="51">
    <w:name w:val="批注框文本 Char"/>
    <w:link w:val="17"/>
    <w:semiHidden/>
    <w:qFormat/>
    <w:uiPriority w:val="99"/>
    <w:rPr>
      <w:sz w:val="18"/>
      <w:szCs w:val="18"/>
    </w:rPr>
  </w:style>
  <w:style w:type="character" w:customStyle="1" w:styleId="52">
    <w:name w:val="r-time"/>
    <w:qFormat/>
    <w:uiPriority w:val="0"/>
    <w:rPr>
      <w:color w:val="B30000"/>
    </w:rPr>
  </w:style>
  <w:style w:type="character" w:customStyle="1" w:styleId="53">
    <w:name w:val="明显参考1"/>
    <w:qFormat/>
    <w:uiPriority w:val="32"/>
    <w:rPr>
      <w:b/>
      <w:sz w:val="24"/>
      <w:u w:val="single"/>
    </w:rPr>
  </w:style>
  <w:style w:type="character" w:customStyle="1" w:styleId="54">
    <w:name w:val="正文文本 Char1"/>
    <w:semiHidden/>
    <w:qFormat/>
    <w:uiPriority w:val="99"/>
    <w:rPr>
      <w:kern w:val="2"/>
      <w:sz w:val="21"/>
      <w:szCs w:val="22"/>
    </w:rPr>
  </w:style>
  <w:style w:type="character" w:customStyle="1" w:styleId="55">
    <w:name w:val="标题 8 Char"/>
    <w:link w:val="9"/>
    <w:qFormat/>
    <w:uiPriority w:val="9"/>
    <w:rPr>
      <w:i/>
      <w:iCs/>
      <w:sz w:val="24"/>
      <w:szCs w:val="24"/>
    </w:rPr>
  </w:style>
  <w:style w:type="character" w:customStyle="1" w:styleId="56">
    <w:name w:val="r-text"/>
    <w:qFormat/>
    <w:uiPriority w:val="0"/>
    <w:rPr>
      <w:color w:val="00349B"/>
    </w:rPr>
  </w:style>
  <w:style w:type="character" w:customStyle="1" w:styleId="57">
    <w:name w:val="正文文本缩进 Char"/>
    <w:link w:val="14"/>
    <w:semiHidden/>
    <w:qFormat/>
    <w:uiPriority w:val="99"/>
    <w:rPr>
      <w:sz w:val="24"/>
      <w:szCs w:val="24"/>
    </w:rPr>
  </w:style>
  <w:style w:type="character" w:customStyle="1" w:styleId="58">
    <w:name w:val="标题 4 Char"/>
    <w:link w:val="5"/>
    <w:qFormat/>
    <w:uiPriority w:val="9"/>
    <w:rPr>
      <w:b/>
      <w:bCs/>
      <w:sz w:val="28"/>
      <w:szCs w:val="28"/>
    </w:rPr>
  </w:style>
  <w:style w:type="character" w:customStyle="1" w:styleId="59">
    <w:name w:val="页脚 Char"/>
    <w:link w:val="18"/>
    <w:qFormat/>
    <w:uiPriority w:val="99"/>
    <w:rPr>
      <w:kern w:val="2"/>
      <w:sz w:val="18"/>
      <w:szCs w:val="18"/>
    </w:rPr>
  </w:style>
  <w:style w:type="character" w:customStyle="1" w:styleId="60">
    <w:name w:val="明显强调1"/>
    <w:qFormat/>
    <w:uiPriority w:val="21"/>
    <w:rPr>
      <w:b/>
      <w:i/>
      <w:sz w:val="24"/>
      <w:szCs w:val="24"/>
      <w:u w:val="single"/>
    </w:rPr>
  </w:style>
  <w:style w:type="character" w:customStyle="1" w:styleId="61">
    <w:name w:val="标题 5 Char"/>
    <w:link w:val="6"/>
    <w:qFormat/>
    <w:uiPriority w:val="9"/>
    <w:rPr>
      <w:b/>
      <w:bCs/>
      <w:i/>
      <w:iCs/>
      <w:sz w:val="26"/>
      <w:szCs w:val="26"/>
    </w:rPr>
  </w:style>
  <w:style w:type="character" w:customStyle="1" w:styleId="62">
    <w:name w:val="副标题 Char"/>
    <w:link w:val="21"/>
    <w:qFormat/>
    <w:uiPriority w:val="11"/>
    <w:rPr>
      <w:rFonts w:ascii="Cambria" w:hAnsi="Cambria" w:eastAsia="宋体"/>
      <w:sz w:val="24"/>
      <w:szCs w:val="24"/>
    </w:rPr>
  </w:style>
  <w:style w:type="character" w:customStyle="1" w:styleId="63">
    <w:name w:val="标题 3 Char"/>
    <w:link w:val="4"/>
    <w:qFormat/>
    <w:uiPriority w:val="9"/>
    <w:rPr>
      <w:rFonts w:ascii="Cambria" w:hAnsi="Cambria" w:eastAsia="宋体"/>
      <w:b/>
      <w:bCs/>
      <w:sz w:val="26"/>
      <w:szCs w:val="26"/>
    </w:rPr>
  </w:style>
  <w:style w:type="paragraph" w:customStyle="1" w:styleId="64">
    <w:name w:val="列出段落1"/>
    <w:basedOn w:val="1"/>
    <w:qFormat/>
    <w:uiPriority w:val="0"/>
    <w:pPr>
      <w:widowControl w:val="0"/>
      <w:ind w:firstLine="420" w:firstLineChars="200"/>
      <w:jc w:val="both"/>
    </w:pPr>
    <w:rPr>
      <w:kern w:val="2"/>
      <w:sz w:val="21"/>
    </w:rPr>
  </w:style>
  <w:style w:type="paragraph" w:customStyle="1" w:styleId="65">
    <w:name w:val="TOC 标题1"/>
    <w:basedOn w:val="2"/>
    <w:next w:val="1"/>
    <w:qFormat/>
    <w:uiPriority w:val="39"/>
    <w:pPr>
      <w:outlineLvl w:val="9"/>
    </w:pPr>
  </w:style>
  <w:style w:type="paragraph" w:customStyle="1" w:styleId="66">
    <w:name w:val="列出段落2"/>
    <w:basedOn w:val="1"/>
    <w:qFormat/>
    <w:uiPriority w:val="99"/>
    <w:pPr>
      <w:widowControl w:val="0"/>
      <w:ind w:firstLine="420" w:firstLineChars="200"/>
      <w:jc w:val="both"/>
    </w:pPr>
    <w:rPr>
      <w:rFonts w:cs="Calibri"/>
      <w:kern w:val="2"/>
      <w:sz w:val="21"/>
      <w:szCs w:val="21"/>
    </w:rPr>
  </w:style>
  <w:style w:type="paragraph" w:customStyle="1" w:styleId="67">
    <w:name w:val="_Style 1"/>
    <w:basedOn w:val="1"/>
    <w:qFormat/>
    <w:uiPriority w:val="0"/>
    <w:pPr>
      <w:ind w:left="720"/>
      <w:contextualSpacing/>
    </w:pPr>
  </w:style>
  <w:style w:type="paragraph" w:customStyle="1" w:styleId="68">
    <w:name w:val="无间隔1"/>
    <w:basedOn w:val="1"/>
    <w:qFormat/>
    <w:uiPriority w:val="1"/>
    <w:rPr>
      <w:szCs w:val="32"/>
    </w:rPr>
  </w:style>
  <w:style w:type="paragraph" w:customStyle="1" w:styleId="69">
    <w:name w:val="列出段落3"/>
    <w:basedOn w:val="1"/>
    <w:qFormat/>
    <w:uiPriority w:val="0"/>
    <w:pPr>
      <w:ind w:left="720"/>
      <w:contextualSpacing/>
    </w:pPr>
  </w:style>
  <w:style w:type="character" w:customStyle="1" w:styleId="70">
    <w:name w:val="hover17"/>
    <w:basedOn w:val="28"/>
    <w:qFormat/>
    <w:uiPriority w:val="0"/>
    <w:rPr>
      <w:b/>
      <w:color w:val="C85F10"/>
    </w:rPr>
  </w:style>
  <w:style w:type="character" w:customStyle="1" w:styleId="71">
    <w:name w:val="hover18"/>
    <w:basedOn w:val="28"/>
    <w:qFormat/>
    <w:uiPriority w:val="0"/>
    <w:rPr>
      <w:color w:val="1A85D7"/>
    </w:rPr>
  </w:style>
  <w:style w:type="character" w:customStyle="1" w:styleId="72">
    <w:name w:val="hover16"/>
    <w:basedOn w:val="28"/>
    <w:qFormat/>
    <w:uiPriority w:val="0"/>
    <w:rPr>
      <w:b/>
      <w:color w:val="C85F10"/>
    </w:rPr>
  </w:style>
  <w:style w:type="paragraph" w:customStyle="1" w:styleId="73">
    <w:name w:val="列出段落4"/>
    <w:basedOn w:val="1"/>
    <w:qFormat/>
    <w:uiPriority w:val="99"/>
    <w:pPr>
      <w:ind w:firstLine="420" w:firstLineChars="200"/>
    </w:pPr>
    <w:rPr>
      <w:rFonts w:ascii="Calibri" w:hAnsi="Calibri"/>
      <w:szCs w:val="22"/>
    </w:rPr>
  </w:style>
  <w:style w:type="paragraph" w:customStyle="1" w:styleId="74">
    <w:name w:val="列出段落5"/>
    <w:basedOn w:val="1"/>
    <w:qFormat/>
    <w:uiPriority w:val="99"/>
    <w:pPr>
      <w:ind w:firstLine="420" w:firstLineChars="200"/>
    </w:pPr>
  </w:style>
  <w:style w:type="character" w:customStyle="1" w:styleId="75">
    <w:name w:val="font71"/>
    <w:basedOn w:val="28"/>
    <w:qFormat/>
    <w:uiPriority w:val="0"/>
    <w:rPr>
      <w:rFonts w:hint="eastAsia" w:ascii="宋体" w:hAnsi="宋体" w:eastAsia="宋体" w:cs="宋体"/>
      <w:color w:val="000000"/>
      <w:sz w:val="20"/>
      <w:szCs w:val="20"/>
      <w:u w:val="none"/>
    </w:rPr>
  </w:style>
  <w:style w:type="character" w:customStyle="1" w:styleId="76">
    <w:name w:val="font31"/>
    <w:basedOn w:val="28"/>
    <w:qFormat/>
    <w:uiPriority w:val="0"/>
    <w:rPr>
      <w:rFonts w:hint="eastAsia" w:ascii="宋体" w:hAnsi="宋体" w:eastAsia="宋体" w:cs="宋体"/>
      <w:color w:val="000000"/>
      <w:sz w:val="20"/>
      <w:szCs w:val="20"/>
      <w:u w:val="none"/>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9">
    <w:name w:val="reader-word-layer"/>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
    <w:name w:val="正文首行缩进两字符"/>
    <w:basedOn w:val="1"/>
    <w:qFormat/>
    <w:uiPriority w:val="0"/>
    <w:pPr>
      <w:tabs>
        <w:tab w:val="left" w:pos="142"/>
        <w:tab w:val="left" w:pos="720"/>
      </w:tabs>
      <w:spacing w:line="360" w:lineRule="auto"/>
      <w:ind w:right="480" w:firstLine="200" w:firstLineChars="200"/>
      <w:jc w:val="center"/>
    </w:pPr>
    <w:rPr>
      <w:rFonts w:ascii="宋体" w:hAnsi="宋体"/>
    </w:rPr>
  </w:style>
  <w:style w:type="paragraph" w:customStyle="1" w:styleId="81">
    <w:name w:val="样式1"/>
    <w:basedOn w:val="1"/>
    <w:qFormat/>
    <w:uiPriority w:val="0"/>
    <w:pPr>
      <w:widowControl w:val="0"/>
      <w:numPr>
        <w:ilvl w:val="0"/>
        <w:numId w:val="1"/>
      </w:numPr>
      <w:tabs>
        <w:tab w:val="left" w:pos="709"/>
      </w:tabs>
      <w:jc w:val="both"/>
    </w:pPr>
    <w:rPr>
      <w:rFonts w:ascii="宋体" w:hAnsi="宋体"/>
      <w:kern w:val="2"/>
      <w:sz w:val="21"/>
      <w:szCs w:val="21"/>
    </w:rPr>
  </w:style>
  <w:style w:type="character" w:customStyle="1" w:styleId="82">
    <w:name w:val="标题 2 Char1"/>
    <w:link w:val="3"/>
    <w:qFormat/>
    <w:uiPriority w:val="0"/>
    <w:rPr>
      <w:rFonts w:ascii="黑体" w:hAnsi="Arial"/>
      <w:sz w:val="24"/>
    </w:rPr>
  </w:style>
  <w:style w:type="character" w:customStyle="1" w:styleId="83">
    <w:name w:val="font11"/>
    <w:basedOn w:val="28"/>
    <w:qFormat/>
    <w:uiPriority w:val="0"/>
    <w:rPr>
      <w:rFonts w:hint="eastAsia" w:ascii="宋体" w:hAnsi="宋体" w:eastAsia="宋体" w:cs="宋体"/>
      <w:color w:val="000000"/>
      <w:sz w:val="21"/>
      <w:szCs w:val="21"/>
      <w:u w:val="none"/>
    </w:rPr>
  </w:style>
  <w:style w:type="paragraph" w:styleId="8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fd</Company>
  <Pages>40</Pages>
  <Words>1043</Words>
  <Characters>1080</Characters>
  <Lines>1</Lines>
  <Paragraphs>1</Paragraphs>
  <TotalTime>0</TotalTime>
  <ScaleCrop>false</ScaleCrop>
  <LinksUpToDate>false</LinksUpToDate>
  <CharactersWithSpaces>1146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2017-06-09T07:25:00Z</dcterms:created>
  <dc:creator>Administrator</dc:creator>
  <cp:lastModifiedBy>流泪糕糕妈</cp:lastModifiedBy>
  <cp:lastPrinted>2024-11-28T05:55:00Z</cp:lastPrinted>
  <dcterms:modified xsi:type="dcterms:W3CDTF">2026-07-15T00:21:49Z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C046CB3E9A524AA0BC810A0EDF8FF6A0_13</vt:lpwstr>
  </property>
  <property fmtid="{D5CDD505-2E9C-101B-9397-08002B2CF9AE}" pid="4" name="KSOTemplateDocerSaveRecord">
    <vt:lpwstr>eyJoZGlkIjoiNDFkZmMwOWQ2ZWNhY2Y3ODRkMGI1ZTBkMzE2NjIyNjkiLCJ1c2VySWQiOiI0MTk2Nzc1MjgifQ==</vt:lpwstr>
  </property>
</Properties>
</file>